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FC0" w:rsidRPr="007D24BA" w:rsidRDefault="00420FC0" w:rsidP="00420FC0">
      <w:pPr>
        <w:spacing w:line="360" w:lineRule="auto"/>
        <w:rPr>
          <w:color w:val="auto"/>
        </w:rPr>
      </w:pPr>
    </w:p>
    <w:p w:rsidR="00420FC0" w:rsidRPr="001E1758" w:rsidRDefault="00420FC0" w:rsidP="00420FC0">
      <w:pPr>
        <w:spacing w:after="240" w:line="360" w:lineRule="auto"/>
        <w:ind w:left="142"/>
        <w:jc w:val="center"/>
        <w:rPr>
          <w:rFonts w:ascii="Times New Roman" w:hAnsi="Times New Roman" w:cs="Times New Roman"/>
          <w:color w:val="auto"/>
          <w:szCs w:val="2"/>
          <w:lang w:val="en-US"/>
        </w:rPr>
      </w:pPr>
      <w:r w:rsidRPr="007D24BA">
        <w:rPr>
          <w:rFonts w:ascii="Times New Roman" w:hAnsi="Times New Roman" w:cs="Times New Roman"/>
          <w:color w:val="auto"/>
          <w:szCs w:val="2"/>
          <w:lang w:val="en"/>
        </w:rPr>
        <w:t>/</w:t>
      </w:r>
      <w:r w:rsidRPr="001E1758">
        <w:rPr>
          <w:rFonts w:ascii="Times New Roman" w:hAnsi="Times New Roman" w:cs="Times New Roman"/>
          <w:i/>
          <w:color w:val="auto"/>
          <w:szCs w:val="2"/>
          <w:lang w:val="en"/>
        </w:rPr>
        <w:t>The State Emblem of the Russian Federation</w:t>
      </w:r>
      <w:r w:rsidRPr="007D24BA">
        <w:rPr>
          <w:rFonts w:ascii="Times New Roman" w:hAnsi="Times New Roman" w:cs="Times New Roman"/>
          <w:color w:val="auto"/>
          <w:szCs w:val="2"/>
          <w:lang w:val="en"/>
        </w:rPr>
        <w:t>/</w:t>
      </w:r>
    </w:p>
    <w:p w:rsidR="00420FC0" w:rsidRPr="001874D3" w:rsidRDefault="00420FC0" w:rsidP="00420FC0">
      <w:pPr>
        <w:pStyle w:val="a4"/>
        <w:spacing w:after="120" w:line="276" w:lineRule="auto"/>
        <w:ind w:firstLine="0"/>
        <w:jc w:val="center"/>
        <w:rPr>
          <w:rFonts w:eastAsiaTheme="minorEastAsia"/>
          <w:b/>
          <w:bCs/>
          <w:lang w:val="en-US" w:eastAsia="ko-KR"/>
        </w:rPr>
      </w:pPr>
      <w:r>
        <w:rPr>
          <w:rFonts w:eastAsiaTheme="minorEastAsia" w:hint="eastAsia"/>
          <w:b/>
          <w:bCs/>
          <w:lang w:val="en" w:eastAsia="ko-KR"/>
        </w:rPr>
        <w:t>FEDERAL E</w:t>
      </w:r>
      <w:r w:rsidR="002F0A5B">
        <w:rPr>
          <w:rFonts w:eastAsiaTheme="minorEastAsia"/>
          <w:b/>
          <w:bCs/>
          <w:lang w:val="en" w:eastAsia="ko-KR"/>
        </w:rPr>
        <w:t>N</w:t>
      </w:r>
      <w:r>
        <w:rPr>
          <w:rFonts w:eastAsiaTheme="minorEastAsia" w:hint="eastAsia"/>
          <w:b/>
          <w:bCs/>
          <w:lang w:val="en" w:eastAsia="ko-KR"/>
        </w:rPr>
        <w:t>VIRONMENTAL, INDUSTRIAL</w:t>
      </w:r>
      <w:r w:rsidR="002F0A5B">
        <w:rPr>
          <w:rFonts w:eastAsiaTheme="minorEastAsia" w:hint="eastAsia"/>
          <w:b/>
          <w:bCs/>
          <w:lang w:val="en" w:eastAsia="ko-KR"/>
        </w:rPr>
        <w:t xml:space="preserve"> AND NUCLEAR SUPERVISION </w:t>
      </w:r>
      <w:r w:rsidR="002F0A5B">
        <w:rPr>
          <w:rFonts w:eastAsiaTheme="minorEastAsia"/>
          <w:b/>
          <w:bCs/>
          <w:lang w:val="en" w:eastAsia="ko-KR"/>
        </w:rPr>
        <w:t xml:space="preserve">SERVICE </w:t>
      </w:r>
      <w:r>
        <w:rPr>
          <w:rFonts w:eastAsiaTheme="minorEastAsia"/>
          <w:b/>
          <w:bCs/>
          <w:lang w:val="en" w:eastAsia="ko-KR"/>
        </w:rPr>
        <w:br/>
      </w:r>
      <w:r>
        <w:rPr>
          <w:rFonts w:eastAsiaTheme="minorEastAsia" w:hint="eastAsia"/>
          <w:b/>
          <w:bCs/>
          <w:lang w:val="en" w:eastAsia="ko-KR"/>
        </w:rPr>
        <w:t>(ROSTECHNADZOR)</w:t>
      </w:r>
    </w:p>
    <w:tbl>
      <w:tblPr>
        <w:tblOverlap w:val="never"/>
        <w:tblW w:w="5000" w:type="pct"/>
        <w:tblCellMar>
          <w:left w:w="57" w:type="dxa"/>
          <w:right w:w="57" w:type="dxa"/>
        </w:tblCellMar>
        <w:tblLook w:val="04A0" w:firstRow="1" w:lastRow="0" w:firstColumn="1" w:lastColumn="0" w:noHBand="0" w:noVBand="1"/>
      </w:tblPr>
      <w:tblGrid>
        <w:gridCol w:w="2065"/>
        <w:gridCol w:w="5214"/>
        <w:gridCol w:w="879"/>
        <w:gridCol w:w="1197"/>
      </w:tblGrid>
      <w:tr w:rsidR="00420FC0" w:rsidTr="00B67E1C">
        <w:trPr>
          <w:trHeight w:val="965"/>
        </w:trPr>
        <w:tc>
          <w:tcPr>
            <w:tcW w:w="1103" w:type="pct"/>
            <w:tcBorders>
              <w:bottom w:val="single" w:sz="4" w:space="0" w:color="auto"/>
            </w:tcBorders>
            <w:shd w:val="clear" w:color="auto" w:fill="FFFFFF"/>
            <w:vAlign w:val="bottom"/>
          </w:tcPr>
          <w:p w:rsidR="00420FC0" w:rsidRPr="00EA187F" w:rsidRDefault="00420FC0" w:rsidP="00B67E1C">
            <w:pPr>
              <w:widowControl/>
              <w:suppressAutoHyphens/>
              <w:jc w:val="center"/>
              <w:rPr>
                <w:rFonts w:ascii="Times New Roman" w:hAnsi="Times New Roman" w:cs="Times New Roman"/>
                <w:i/>
                <w:iCs/>
                <w:color w:val="auto"/>
              </w:rPr>
            </w:pPr>
            <w:r w:rsidRPr="00EA187F">
              <w:rPr>
                <w:rFonts w:ascii="Times New Roman" w:hAnsi="Times New Roman" w:cs="Times New Roman"/>
                <w:i/>
                <w:iCs/>
                <w:color w:val="auto"/>
                <w:lang w:val="en"/>
              </w:rPr>
              <w:t>June 28, 2024</w:t>
            </w:r>
          </w:p>
        </w:tc>
        <w:tc>
          <w:tcPr>
            <w:tcW w:w="2787" w:type="pct"/>
            <w:shd w:val="clear" w:color="auto" w:fill="FFFFFF"/>
            <w:vAlign w:val="center"/>
          </w:tcPr>
          <w:p w:rsidR="00420FC0" w:rsidRPr="007D24BA" w:rsidRDefault="00420FC0" w:rsidP="00B67E1C">
            <w:pPr>
              <w:pStyle w:val="a6"/>
              <w:widowControl/>
              <w:suppressAutoHyphens/>
              <w:spacing w:line="240" w:lineRule="auto"/>
              <w:ind w:firstLine="0"/>
              <w:jc w:val="center"/>
              <w:rPr>
                <w:b/>
                <w:bCs/>
              </w:rPr>
            </w:pPr>
            <w:r w:rsidRPr="007D24BA">
              <w:rPr>
                <w:b/>
                <w:bCs/>
                <w:lang w:val="en"/>
              </w:rPr>
              <w:t>ORDER</w:t>
            </w:r>
          </w:p>
        </w:tc>
        <w:tc>
          <w:tcPr>
            <w:tcW w:w="470" w:type="pct"/>
            <w:shd w:val="clear" w:color="auto" w:fill="FFFFFF"/>
            <w:vAlign w:val="bottom"/>
          </w:tcPr>
          <w:p w:rsidR="00420FC0" w:rsidRPr="007D24BA" w:rsidRDefault="00420FC0" w:rsidP="00B67E1C">
            <w:pPr>
              <w:pStyle w:val="a6"/>
              <w:widowControl/>
              <w:suppressAutoHyphens/>
              <w:spacing w:line="240" w:lineRule="auto"/>
              <w:ind w:firstLine="0"/>
              <w:jc w:val="center"/>
              <w:rPr>
                <w:b/>
                <w:bCs/>
                <w:sz w:val="24"/>
                <w:szCs w:val="24"/>
              </w:rPr>
            </w:pPr>
            <w:r>
              <w:rPr>
                <w:b/>
                <w:bCs/>
                <w:sz w:val="24"/>
                <w:szCs w:val="24"/>
                <w:lang w:val="en"/>
              </w:rPr>
              <w:t>No.</w:t>
            </w:r>
          </w:p>
        </w:tc>
        <w:tc>
          <w:tcPr>
            <w:tcW w:w="640" w:type="pct"/>
            <w:tcBorders>
              <w:bottom w:val="single" w:sz="4" w:space="0" w:color="auto"/>
            </w:tcBorders>
            <w:shd w:val="clear" w:color="auto" w:fill="FFFFFF"/>
            <w:vAlign w:val="bottom"/>
          </w:tcPr>
          <w:p w:rsidR="00420FC0" w:rsidRPr="00EA187F" w:rsidRDefault="00420FC0" w:rsidP="00B67E1C">
            <w:pPr>
              <w:widowControl/>
              <w:suppressAutoHyphens/>
              <w:jc w:val="center"/>
              <w:rPr>
                <w:rFonts w:ascii="Times New Roman" w:hAnsi="Times New Roman" w:cs="Times New Roman"/>
                <w:i/>
                <w:iCs/>
                <w:color w:val="auto"/>
              </w:rPr>
            </w:pPr>
            <w:r w:rsidRPr="00EA187F">
              <w:rPr>
                <w:rFonts w:ascii="Times New Roman" w:hAnsi="Times New Roman" w:cs="Times New Roman"/>
                <w:i/>
                <w:iCs/>
                <w:color w:val="auto"/>
                <w:lang w:val="en"/>
              </w:rPr>
              <w:t>201</w:t>
            </w:r>
          </w:p>
        </w:tc>
      </w:tr>
      <w:tr w:rsidR="00420FC0" w:rsidTr="00B67E1C">
        <w:trPr>
          <w:trHeight w:val="360"/>
        </w:trPr>
        <w:tc>
          <w:tcPr>
            <w:tcW w:w="1103" w:type="pct"/>
            <w:tcBorders>
              <w:top w:val="single" w:sz="4" w:space="0" w:color="auto"/>
            </w:tcBorders>
            <w:shd w:val="clear" w:color="auto" w:fill="FFFFFF"/>
            <w:vAlign w:val="center"/>
          </w:tcPr>
          <w:p w:rsidR="00420FC0" w:rsidRPr="007D24BA" w:rsidRDefault="00420FC0" w:rsidP="00B67E1C">
            <w:pPr>
              <w:widowControl/>
              <w:suppressAutoHyphens/>
              <w:rPr>
                <w:color w:val="auto"/>
                <w:sz w:val="10"/>
                <w:szCs w:val="10"/>
              </w:rPr>
            </w:pPr>
          </w:p>
        </w:tc>
        <w:tc>
          <w:tcPr>
            <w:tcW w:w="2787" w:type="pct"/>
            <w:shd w:val="clear" w:color="auto" w:fill="FFFFFF"/>
            <w:vAlign w:val="center"/>
          </w:tcPr>
          <w:p w:rsidR="00420FC0" w:rsidRPr="007D24BA" w:rsidRDefault="00420FC0" w:rsidP="00B67E1C">
            <w:pPr>
              <w:pStyle w:val="a6"/>
              <w:widowControl/>
              <w:suppressAutoHyphens/>
              <w:spacing w:line="240" w:lineRule="auto"/>
              <w:ind w:firstLine="0"/>
              <w:jc w:val="center"/>
            </w:pPr>
            <w:r>
              <w:rPr>
                <w:lang w:val="en"/>
              </w:rPr>
              <w:t>Moscow</w:t>
            </w:r>
          </w:p>
        </w:tc>
        <w:tc>
          <w:tcPr>
            <w:tcW w:w="470" w:type="pct"/>
            <w:shd w:val="clear" w:color="auto" w:fill="FFFFFF"/>
            <w:vAlign w:val="center"/>
          </w:tcPr>
          <w:p w:rsidR="00420FC0" w:rsidRPr="007D24BA" w:rsidRDefault="00420FC0" w:rsidP="00B67E1C">
            <w:pPr>
              <w:widowControl/>
              <w:suppressAutoHyphens/>
              <w:rPr>
                <w:color w:val="auto"/>
                <w:sz w:val="10"/>
                <w:szCs w:val="10"/>
              </w:rPr>
            </w:pPr>
          </w:p>
        </w:tc>
        <w:tc>
          <w:tcPr>
            <w:tcW w:w="640" w:type="pct"/>
            <w:tcBorders>
              <w:top w:val="single" w:sz="4" w:space="0" w:color="auto"/>
            </w:tcBorders>
            <w:shd w:val="clear" w:color="auto" w:fill="FFFFFF"/>
            <w:vAlign w:val="center"/>
          </w:tcPr>
          <w:p w:rsidR="00420FC0" w:rsidRPr="007D24BA" w:rsidRDefault="00420FC0" w:rsidP="00B67E1C">
            <w:pPr>
              <w:widowControl/>
              <w:suppressAutoHyphens/>
              <w:rPr>
                <w:color w:val="auto"/>
                <w:sz w:val="10"/>
                <w:szCs w:val="10"/>
              </w:rPr>
            </w:pPr>
          </w:p>
        </w:tc>
      </w:tr>
    </w:tbl>
    <w:p w:rsidR="00420FC0" w:rsidRPr="001E1758" w:rsidRDefault="00420FC0" w:rsidP="00420FC0">
      <w:pPr>
        <w:spacing w:before="120" w:after="120" w:line="360" w:lineRule="auto"/>
        <w:ind w:left="142"/>
        <w:jc w:val="center"/>
        <w:rPr>
          <w:rFonts w:ascii="Times New Roman" w:hAnsi="Times New Roman" w:cs="Times New Roman"/>
          <w:color w:val="auto"/>
          <w:szCs w:val="2"/>
          <w:lang w:val="en-US"/>
        </w:rPr>
      </w:pPr>
      <w:r>
        <w:rPr>
          <w:rFonts w:ascii="Times New Roman" w:hAnsi="Times New Roman" w:cs="Times New Roman"/>
          <w:color w:val="auto"/>
          <w:szCs w:val="2"/>
          <w:lang w:val="en"/>
        </w:rPr>
        <w:t>/</w:t>
      </w:r>
      <w:r w:rsidRPr="001E1758">
        <w:rPr>
          <w:rFonts w:ascii="Times New Roman" w:hAnsi="Times New Roman" w:cs="Times New Roman"/>
          <w:i/>
          <w:color w:val="auto"/>
          <w:szCs w:val="2"/>
          <w:lang w:val="en"/>
        </w:rPr>
        <w:t>Stamp</w:t>
      </w:r>
      <w:r w:rsidRPr="001E1758">
        <w:rPr>
          <w:rFonts w:ascii="Times New Roman" w:hAnsi="Times New Roman" w:cs="Times New Roman"/>
          <w:color w:val="auto"/>
          <w:szCs w:val="2"/>
          <w:lang w:val="en"/>
        </w:rPr>
        <w:t>/:</w:t>
      </w:r>
      <w:r w:rsidRPr="00EA187F">
        <w:rPr>
          <w:b/>
          <w:bCs/>
          <w:color w:val="auto"/>
          <w:lang w:val="en"/>
        </w:rPr>
        <w:t xml:space="preserve"> </w:t>
      </w:r>
      <w:r w:rsidRPr="007D24BA">
        <w:rPr>
          <w:rFonts w:ascii="Times New Roman" w:hAnsi="Times New Roman" w:cs="Times New Roman"/>
          <w:color w:val="auto"/>
          <w:szCs w:val="2"/>
          <w:lang w:val="en"/>
        </w:rPr>
        <w:t>/</w:t>
      </w:r>
      <w:r w:rsidRPr="001E1758">
        <w:rPr>
          <w:rFonts w:ascii="Times New Roman" w:hAnsi="Times New Roman" w:cs="Times New Roman"/>
          <w:i/>
          <w:color w:val="auto"/>
          <w:szCs w:val="2"/>
          <w:lang w:val="en"/>
        </w:rPr>
        <w:t>The State Emblem of the Russian Federation</w:t>
      </w:r>
      <w:r w:rsidRPr="007D24BA">
        <w:rPr>
          <w:rFonts w:ascii="Times New Roman" w:hAnsi="Times New Roman" w:cs="Times New Roman"/>
          <w:color w:val="auto"/>
          <w:szCs w:val="2"/>
          <w:lang w:val="en"/>
        </w:rPr>
        <w:t xml:space="preserve">/ * MINISTRY OF JUSTICE OF THE RUSSIAN FEDERATION * REGISTERED * Registration </w:t>
      </w:r>
      <w:r>
        <w:rPr>
          <w:rFonts w:ascii="Times New Roman" w:hAnsi="Times New Roman" w:cs="Times New Roman"/>
          <w:color w:val="auto"/>
          <w:szCs w:val="2"/>
          <w:lang w:val="en"/>
        </w:rPr>
        <w:t>No.</w:t>
      </w:r>
      <w:r w:rsidRPr="007D24BA">
        <w:rPr>
          <w:rFonts w:ascii="Times New Roman" w:hAnsi="Times New Roman" w:cs="Times New Roman"/>
          <w:color w:val="auto"/>
          <w:szCs w:val="2"/>
          <w:lang w:val="en"/>
        </w:rPr>
        <w:t xml:space="preserve"> </w:t>
      </w:r>
      <w:r w:rsidRPr="00EA187F">
        <w:rPr>
          <w:rFonts w:ascii="Times New Roman" w:hAnsi="Times New Roman" w:cs="Times New Roman"/>
          <w:i/>
          <w:iCs/>
          <w:color w:val="auto"/>
          <w:szCs w:val="2"/>
          <w:u w:val="single"/>
          <w:lang w:val="en"/>
        </w:rPr>
        <w:t>79642</w:t>
      </w:r>
      <w:r w:rsidRPr="007D24BA">
        <w:rPr>
          <w:rFonts w:ascii="Times New Roman" w:hAnsi="Times New Roman" w:cs="Times New Roman"/>
          <w:color w:val="auto"/>
          <w:szCs w:val="2"/>
          <w:lang w:val="en"/>
        </w:rPr>
        <w:t xml:space="preserve"> * dated</w:t>
      </w:r>
      <w:r w:rsidRPr="00EA187F">
        <w:rPr>
          <w:rFonts w:ascii="Times New Roman" w:hAnsi="Times New Roman" w:cs="Times New Roman"/>
          <w:i/>
          <w:iCs/>
          <w:color w:val="auto"/>
          <w:szCs w:val="2"/>
          <w:u w:val="single"/>
          <w:lang w:val="en"/>
        </w:rPr>
        <w:t xml:space="preserve"> October</w:t>
      </w:r>
      <w:r w:rsidRPr="007D24BA">
        <w:rPr>
          <w:rFonts w:ascii="Times New Roman" w:hAnsi="Times New Roman" w:cs="Times New Roman"/>
          <w:color w:val="auto"/>
          <w:szCs w:val="2"/>
          <w:lang w:val="en"/>
        </w:rPr>
        <w:t xml:space="preserve"> </w:t>
      </w:r>
      <w:r w:rsidRPr="00EA187F">
        <w:rPr>
          <w:rFonts w:ascii="Times New Roman" w:hAnsi="Times New Roman" w:cs="Times New Roman"/>
          <w:i/>
          <w:iCs/>
          <w:color w:val="auto"/>
          <w:szCs w:val="2"/>
          <w:u w:val="single"/>
          <w:lang w:val="en"/>
        </w:rPr>
        <w:t>1,</w:t>
      </w:r>
      <w:r w:rsidRPr="007D24BA">
        <w:rPr>
          <w:rFonts w:ascii="Times New Roman" w:hAnsi="Times New Roman" w:cs="Times New Roman"/>
          <w:color w:val="auto"/>
          <w:szCs w:val="2"/>
          <w:lang w:val="en"/>
        </w:rPr>
        <w:t xml:space="preserve"> 20</w:t>
      </w:r>
      <w:r w:rsidRPr="00CE330B">
        <w:rPr>
          <w:rFonts w:ascii="Times New Roman" w:hAnsi="Times New Roman" w:cs="Times New Roman"/>
          <w:i/>
          <w:iCs/>
          <w:color w:val="auto"/>
          <w:szCs w:val="2"/>
          <w:u w:val="single"/>
          <w:lang w:val="en"/>
        </w:rPr>
        <w:t>24</w:t>
      </w:r>
    </w:p>
    <w:p w:rsidR="00420FC0" w:rsidRDefault="00420FC0" w:rsidP="00420FC0">
      <w:pPr>
        <w:pStyle w:val="1"/>
        <w:ind w:firstLine="780"/>
        <w:jc w:val="center"/>
        <w:rPr>
          <w:rFonts w:eastAsiaTheme="minorEastAsia"/>
          <w:b/>
          <w:bCs/>
          <w:lang w:val="en" w:eastAsia="ko-KR"/>
        </w:rPr>
      </w:pPr>
      <w:r w:rsidRPr="001874D3">
        <w:rPr>
          <w:b/>
          <w:bCs/>
          <w:lang w:val="en"/>
        </w:rPr>
        <w:t xml:space="preserve">On approval of federal </w:t>
      </w:r>
      <w:r w:rsidR="003E5F11">
        <w:rPr>
          <w:b/>
          <w:bCs/>
          <w:lang w:val="en"/>
        </w:rPr>
        <w:t>rules and regulations</w:t>
      </w:r>
      <w:r w:rsidRPr="001874D3">
        <w:rPr>
          <w:b/>
          <w:bCs/>
          <w:lang w:val="en"/>
        </w:rPr>
        <w:t xml:space="preserve"> in the field of the use of atomic energy “Requirements for declaring states of emergency preparedness, emergency situation and the procedure </w:t>
      </w:r>
      <w:r>
        <w:rPr>
          <w:b/>
          <w:bCs/>
          <w:lang w:val="en"/>
        </w:rPr>
        <w:t>of on-line transmission</w:t>
      </w:r>
      <w:r w:rsidRPr="001874D3">
        <w:rPr>
          <w:b/>
          <w:bCs/>
          <w:lang w:val="en"/>
        </w:rPr>
        <w:t xml:space="preserve"> of information at nuclear fuel cycle facilities” (NP-078-24)</w:t>
      </w:r>
    </w:p>
    <w:p w:rsidR="00420FC0" w:rsidRPr="001E1758" w:rsidRDefault="00420FC0" w:rsidP="00420FC0">
      <w:pPr>
        <w:pStyle w:val="1"/>
        <w:ind w:firstLine="780"/>
        <w:jc w:val="both"/>
        <w:rPr>
          <w:lang w:val="en-US"/>
        </w:rPr>
      </w:pPr>
      <w:r w:rsidRPr="007D24BA">
        <w:rPr>
          <w:lang w:val="en"/>
        </w:rPr>
        <w:t xml:space="preserve">As provided in Article 6 of Federal Law </w:t>
      </w:r>
      <w:r>
        <w:rPr>
          <w:lang w:val="en"/>
        </w:rPr>
        <w:t>No.</w:t>
      </w:r>
      <w:r w:rsidRPr="007D24BA">
        <w:rPr>
          <w:lang w:val="en"/>
        </w:rPr>
        <w:t> 170-FZ dated November 21, 1995</w:t>
      </w:r>
      <w:r>
        <w:rPr>
          <w:lang w:val="en"/>
        </w:rPr>
        <w:t xml:space="preserve"> “</w:t>
      </w:r>
      <w:r w:rsidRPr="007D24BA">
        <w:rPr>
          <w:lang w:val="en"/>
        </w:rPr>
        <w:t xml:space="preserve">On </w:t>
      </w:r>
      <w:r>
        <w:rPr>
          <w:lang w:val="en"/>
        </w:rPr>
        <w:t>the Use of Atomic Energy”</w:t>
      </w:r>
      <w:r w:rsidRPr="007D24BA">
        <w:rPr>
          <w:lang w:val="en"/>
        </w:rPr>
        <w:t xml:space="preserve"> and sub-item 5.2.2.1 of item 5 of </w:t>
      </w:r>
      <w:r>
        <w:rPr>
          <w:lang w:val="en"/>
        </w:rPr>
        <w:t xml:space="preserve">the </w:t>
      </w:r>
      <w:r w:rsidR="000C6911">
        <w:rPr>
          <w:lang w:val="en"/>
        </w:rPr>
        <w:t xml:space="preserve">Regulation on the Federal </w:t>
      </w:r>
      <w:r w:rsidRPr="007D24BA">
        <w:rPr>
          <w:lang w:val="en"/>
        </w:rPr>
        <w:t xml:space="preserve">Environmental, </w:t>
      </w:r>
      <w:r>
        <w:rPr>
          <w:lang w:val="en"/>
        </w:rPr>
        <w:t>Industrial</w:t>
      </w:r>
      <w:r w:rsidRPr="007D24BA">
        <w:rPr>
          <w:lang w:val="en"/>
        </w:rPr>
        <w:t xml:space="preserve"> and Nuclear Supervision </w:t>
      </w:r>
      <w:r w:rsidR="000C6911" w:rsidRPr="007D24BA">
        <w:rPr>
          <w:lang w:val="en"/>
        </w:rPr>
        <w:t>Service</w:t>
      </w:r>
      <w:r w:rsidR="000C6911" w:rsidRPr="007D24BA">
        <w:rPr>
          <w:lang w:val="en"/>
        </w:rPr>
        <w:t xml:space="preserve"> </w:t>
      </w:r>
      <w:r w:rsidRPr="007D24BA">
        <w:rPr>
          <w:lang w:val="en"/>
        </w:rPr>
        <w:t>approved by Decree of the Government of the R</w:t>
      </w:r>
      <w:r>
        <w:rPr>
          <w:lang w:val="en"/>
        </w:rPr>
        <w:t xml:space="preserve">ussian Federation No. </w:t>
      </w:r>
      <w:r w:rsidRPr="007D24BA">
        <w:rPr>
          <w:lang w:val="en"/>
        </w:rPr>
        <w:t>40</w:t>
      </w:r>
      <w:r>
        <w:rPr>
          <w:lang w:val="en"/>
        </w:rPr>
        <w:t>1 dated July 30,</w:t>
      </w:r>
      <w:r w:rsidRPr="007D24BA">
        <w:rPr>
          <w:lang w:val="en"/>
        </w:rPr>
        <w:t xml:space="preserve"> 2004</w:t>
      </w:r>
      <w:r>
        <w:rPr>
          <w:lang w:val="en"/>
        </w:rPr>
        <w:t>, I</w:t>
      </w:r>
      <w:r w:rsidRPr="007D24BA">
        <w:rPr>
          <w:lang w:val="en"/>
        </w:rPr>
        <w:t xml:space="preserve"> </w:t>
      </w:r>
      <w:r>
        <w:rPr>
          <w:lang w:val="en"/>
        </w:rPr>
        <w:t xml:space="preserve"> </w:t>
      </w:r>
      <w:r w:rsidRPr="007D24BA">
        <w:rPr>
          <w:lang w:val="en"/>
        </w:rPr>
        <w:t>hereby order</w:t>
      </w:r>
      <w:r>
        <w:rPr>
          <w:lang w:val="en"/>
        </w:rPr>
        <w:t xml:space="preserve"> to</w:t>
      </w:r>
      <w:r w:rsidRPr="007D24BA">
        <w:rPr>
          <w:lang w:val="en"/>
        </w:rPr>
        <w:t>:</w:t>
      </w:r>
    </w:p>
    <w:p w:rsidR="00420FC0" w:rsidRPr="001E1758" w:rsidRDefault="00420FC0" w:rsidP="00420FC0">
      <w:pPr>
        <w:pStyle w:val="1"/>
        <w:spacing w:after="600"/>
        <w:ind w:firstLine="780"/>
        <w:jc w:val="both"/>
        <w:rPr>
          <w:lang w:val="en-US"/>
        </w:rPr>
      </w:pPr>
      <w:proofErr w:type="gramStart"/>
      <w:r w:rsidRPr="007D24BA">
        <w:rPr>
          <w:lang w:val="en"/>
        </w:rPr>
        <w:t>approve</w:t>
      </w:r>
      <w:proofErr w:type="gramEnd"/>
      <w:r w:rsidRPr="007D24BA">
        <w:rPr>
          <w:lang w:val="en"/>
        </w:rPr>
        <w:t xml:space="preserve"> the attached federal </w:t>
      </w:r>
      <w:r w:rsidR="000C6911">
        <w:rPr>
          <w:lang w:val="en"/>
        </w:rPr>
        <w:t xml:space="preserve">rules and </w:t>
      </w:r>
      <w:r w:rsidRPr="007D24BA">
        <w:rPr>
          <w:lang w:val="en"/>
        </w:rPr>
        <w:t>re</w:t>
      </w:r>
      <w:r w:rsidR="000C6911">
        <w:rPr>
          <w:lang w:val="en"/>
        </w:rPr>
        <w:t>gulations in the field of the use of atomic energy</w:t>
      </w:r>
      <w:r w:rsidR="00513CA7">
        <w:rPr>
          <w:lang w:val="en"/>
        </w:rPr>
        <w:t xml:space="preserve"> “</w:t>
      </w:r>
      <w:r w:rsidRPr="007D24BA">
        <w:rPr>
          <w:lang w:val="en"/>
        </w:rPr>
        <w:t xml:space="preserve">Requirements </w:t>
      </w:r>
      <w:r>
        <w:rPr>
          <w:lang w:val="en"/>
        </w:rPr>
        <w:t>for declaring states</w:t>
      </w:r>
      <w:r w:rsidRPr="007D24BA">
        <w:rPr>
          <w:lang w:val="en"/>
        </w:rPr>
        <w:t xml:space="preserve"> of emergency preparedness, emergency situation and</w:t>
      </w:r>
      <w:r w:rsidR="002F0A5B">
        <w:rPr>
          <w:lang w:val="en"/>
        </w:rPr>
        <w:t xml:space="preserve"> the</w:t>
      </w:r>
      <w:r w:rsidRPr="007D24BA">
        <w:rPr>
          <w:lang w:val="en"/>
        </w:rPr>
        <w:t xml:space="preserve"> procedure </w:t>
      </w:r>
      <w:r>
        <w:rPr>
          <w:lang w:val="en"/>
        </w:rPr>
        <w:t>of on-line transmission</w:t>
      </w:r>
      <w:r w:rsidRPr="007D24BA">
        <w:rPr>
          <w:lang w:val="en"/>
        </w:rPr>
        <w:t xml:space="preserve"> of information a</w:t>
      </w:r>
      <w:r w:rsidR="00513CA7">
        <w:rPr>
          <w:lang w:val="en"/>
        </w:rPr>
        <w:t>t nuclear fuel cycle facilities”</w:t>
      </w:r>
      <w:r w:rsidRPr="007D24BA">
        <w:rPr>
          <w:lang w:val="en"/>
        </w:rPr>
        <w:t xml:space="preserve"> (NP-078-24).</w:t>
      </w:r>
    </w:p>
    <w:tbl>
      <w:tblPr>
        <w:tblOverlap w:val="never"/>
        <w:tblW w:w="5000" w:type="pct"/>
        <w:tblCellMar>
          <w:left w:w="57" w:type="dxa"/>
          <w:right w:w="57" w:type="dxa"/>
        </w:tblCellMar>
        <w:tblLook w:val="04A0" w:firstRow="1" w:lastRow="0" w:firstColumn="1" w:lastColumn="0" w:noHBand="0" w:noVBand="1"/>
      </w:tblPr>
      <w:tblGrid>
        <w:gridCol w:w="2651"/>
        <w:gridCol w:w="3875"/>
        <w:gridCol w:w="2829"/>
      </w:tblGrid>
      <w:tr w:rsidR="00420FC0" w:rsidTr="00B67E1C">
        <w:trPr>
          <w:trHeight w:val="307"/>
        </w:trPr>
        <w:tc>
          <w:tcPr>
            <w:tcW w:w="1417" w:type="pct"/>
            <w:shd w:val="clear" w:color="auto" w:fill="FFFFFF"/>
            <w:vAlign w:val="bottom"/>
          </w:tcPr>
          <w:p w:rsidR="00420FC0" w:rsidRPr="007D24BA" w:rsidRDefault="00420FC0" w:rsidP="00B67E1C">
            <w:pPr>
              <w:pStyle w:val="a6"/>
              <w:widowControl/>
              <w:suppressAutoHyphens/>
              <w:ind w:firstLine="0"/>
            </w:pPr>
            <w:r>
              <w:rPr>
                <w:lang w:val="en"/>
              </w:rPr>
              <w:t>Chairman</w:t>
            </w:r>
          </w:p>
        </w:tc>
        <w:tc>
          <w:tcPr>
            <w:tcW w:w="2071" w:type="pct"/>
            <w:shd w:val="clear" w:color="auto" w:fill="FFFFFF"/>
            <w:vAlign w:val="bottom"/>
          </w:tcPr>
          <w:p w:rsidR="00420FC0" w:rsidRPr="007D24BA" w:rsidRDefault="00420FC0" w:rsidP="00B67E1C">
            <w:pPr>
              <w:pStyle w:val="a6"/>
              <w:widowControl/>
              <w:suppressAutoHyphens/>
              <w:ind w:firstLine="0"/>
              <w:jc w:val="center"/>
              <w:rPr>
                <w:sz w:val="10"/>
                <w:szCs w:val="10"/>
              </w:rPr>
            </w:pPr>
            <w:r w:rsidRPr="007D24BA">
              <w:rPr>
                <w:lang w:val="en"/>
              </w:rPr>
              <w:t>/</w:t>
            </w:r>
            <w:r>
              <w:rPr>
                <w:i/>
                <w:iCs/>
                <w:lang w:val="en"/>
              </w:rPr>
              <w:t>S</w:t>
            </w:r>
            <w:r w:rsidRPr="007D24BA">
              <w:rPr>
                <w:i/>
                <w:iCs/>
                <w:lang w:val="en"/>
              </w:rPr>
              <w:t>ignature</w:t>
            </w:r>
            <w:r w:rsidRPr="007D24BA">
              <w:rPr>
                <w:lang w:val="en"/>
              </w:rPr>
              <w:t>/</w:t>
            </w:r>
          </w:p>
        </w:tc>
        <w:tc>
          <w:tcPr>
            <w:tcW w:w="1512" w:type="pct"/>
            <w:shd w:val="clear" w:color="auto" w:fill="FFFFFF"/>
            <w:vAlign w:val="bottom"/>
          </w:tcPr>
          <w:p w:rsidR="00420FC0" w:rsidRPr="007D24BA" w:rsidRDefault="00420FC0" w:rsidP="00B67E1C">
            <w:pPr>
              <w:pStyle w:val="a6"/>
              <w:widowControl/>
              <w:suppressAutoHyphens/>
              <w:ind w:firstLine="0"/>
              <w:jc w:val="right"/>
            </w:pPr>
            <w:r w:rsidRPr="007D24BA">
              <w:rPr>
                <w:lang w:val="en"/>
              </w:rPr>
              <w:t xml:space="preserve">A.V. </w:t>
            </w:r>
            <w:proofErr w:type="spellStart"/>
            <w:r w:rsidRPr="007D24BA">
              <w:rPr>
                <w:lang w:val="en"/>
              </w:rPr>
              <w:t>T</w:t>
            </w:r>
            <w:r>
              <w:rPr>
                <w:lang w:val="en"/>
              </w:rPr>
              <w:t>r</w:t>
            </w:r>
            <w:r w:rsidRPr="007D24BA">
              <w:rPr>
                <w:lang w:val="en"/>
              </w:rPr>
              <w:t>embitskiy</w:t>
            </w:r>
            <w:proofErr w:type="spellEnd"/>
          </w:p>
        </w:tc>
      </w:tr>
    </w:tbl>
    <w:p w:rsidR="00420FC0" w:rsidRDefault="00420FC0" w:rsidP="00420FC0">
      <w:pPr>
        <w:spacing w:line="360" w:lineRule="auto"/>
        <w:ind w:firstLine="709"/>
        <w:jc w:val="both"/>
        <w:rPr>
          <w:rFonts w:ascii="Times New Roman" w:hAnsi="Times New Roman" w:cs="Times New Roman"/>
          <w:sz w:val="28"/>
          <w:szCs w:val="28"/>
        </w:rPr>
        <w:sectPr w:rsidR="00420FC0">
          <w:pgSz w:w="11906" w:h="16838"/>
          <w:pgMar w:top="1134" w:right="850" w:bottom="1134" w:left="1701" w:header="708" w:footer="708" w:gutter="0"/>
          <w:cols w:space="708"/>
          <w:docGrid w:linePitch="360"/>
        </w:sectPr>
      </w:pPr>
    </w:p>
    <w:p w:rsidR="000A6104" w:rsidRDefault="000A6104" w:rsidP="00420FC0">
      <w:pPr>
        <w:spacing w:after="240" w:line="360" w:lineRule="auto"/>
        <w:ind w:left="142"/>
        <w:jc w:val="center"/>
        <w:rPr>
          <w:rFonts w:ascii="Times New Roman" w:hAnsi="Times New Roman" w:cs="Times New Roman"/>
          <w:color w:val="auto"/>
          <w:szCs w:val="2"/>
          <w:lang w:val="en"/>
        </w:rPr>
      </w:pPr>
    </w:p>
    <w:p w:rsidR="000A6104" w:rsidRDefault="000A6104" w:rsidP="00420FC0">
      <w:pPr>
        <w:spacing w:after="240" w:line="360" w:lineRule="auto"/>
        <w:ind w:left="142"/>
        <w:jc w:val="center"/>
        <w:rPr>
          <w:rFonts w:ascii="Times New Roman" w:hAnsi="Times New Roman" w:cs="Times New Roman"/>
          <w:color w:val="auto"/>
          <w:szCs w:val="2"/>
          <w:lang w:val="en"/>
        </w:rPr>
      </w:pPr>
    </w:p>
    <w:p w:rsidR="00420FC0" w:rsidRPr="001E1758" w:rsidRDefault="00420FC0" w:rsidP="00420FC0">
      <w:pPr>
        <w:spacing w:after="240" w:line="360" w:lineRule="auto"/>
        <w:ind w:left="142"/>
        <w:jc w:val="center"/>
        <w:rPr>
          <w:rFonts w:ascii="Times New Roman" w:hAnsi="Times New Roman" w:cs="Times New Roman"/>
          <w:color w:val="auto"/>
          <w:szCs w:val="2"/>
          <w:lang w:val="en-US"/>
        </w:rPr>
      </w:pPr>
      <w:r w:rsidRPr="007D24BA">
        <w:rPr>
          <w:rFonts w:ascii="Times New Roman" w:hAnsi="Times New Roman" w:cs="Times New Roman"/>
          <w:color w:val="auto"/>
          <w:szCs w:val="2"/>
          <w:lang w:val="en"/>
        </w:rPr>
        <w:t>/</w:t>
      </w:r>
      <w:r w:rsidRPr="001E1758">
        <w:rPr>
          <w:rFonts w:ascii="Times New Roman" w:hAnsi="Times New Roman" w:cs="Times New Roman"/>
          <w:i/>
          <w:color w:val="auto"/>
          <w:szCs w:val="2"/>
          <w:lang w:val="en"/>
        </w:rPr>
        <w:t>The State Emblem of the Russian Federation</w:t>
      </w:r>
      <w:r w:rsidRPr="007D24BA">
        <w:rPr>
          <w:rFonts w:ascii="Times New Roman" w:hAnsi="Times New Roman" w:cs="Times New Roman"/>
          <w:color w:val="auto"/>
          <w:szCs w:val="2"/>
          <w:lang w:val="en"/>
        </w:rPr>
        <w:t>/</w:t>
      </w:r>
    </w:p>
    <w:p w:rsidR="00420FC0" w:rsidRDefault="002F0A5B" w:rsidP="002F0A5B">
      <w:pPr>
        <w:pStyle w:val="a4"/>
        <w:spacing w:after="120" w:line="276" w:lineRule="auto"/>
        <w:ind w:firstLine="0"/>
        <w:jc w:val="center"/>
        <w:rPr>
          <w:rFonts w:eastAsiaTheme="minorEastAsia"/>
          <w:b/>
          <w:bCs/>
          <w:lang w:val="en" w:eastAsia="ko-KR"/>
        </w:rPr>
      </w:pPr>
      <w:r>
        <w:rPr>
          <w:rFonts w:eastAsiaTheme="minorEastAsia" w:hint="eastAsia"/>
          <w:b/>
          <w:bCs/>
          <w:lang w:val="en" w:eastAsia="ko-KR"/>
        </w:rPr>
        <w:t xml:space="preserve">FEDERAL </w:t>
      </w:r>
      <w:r w:rsidR="00420FC0">
        <w:rPr>
          <w:rFonts w:eastAsiaTheme="minorEastAsia" w:hint="eastAsia"/>
          <w:b/>
          <w:bCs/>
          <w:lang w:val="en" w:eastAsia="ko-KR"/>
        </w:rPr>
        <w:t>E</w:t>
      </w:r>
      <w:r>
        <w:rPr>
          <w:rFonts w:eastAsiaTheme="minorEastAsia"/>
          <w:b/>
          <w:bCs/>
          <w:lang w:val="en" w:eastAsia="ko-KR"/>
        </w:rPr>
        <w:t>N</w:t>
      </w:r>
      <w:r w:rsidR="00420FC0">
        <w:rPr>
          <w:rFonts w:eastAsiaTheme="minorEastAsia" w:hint="eastAsia"/>
          <w:b/>
          <w:bCs/>
          <w:lang w:val="en" w:eastAsia="ko-KR"/>
        </w:rPr>
        <w:t>VIRONMENTAL, IND</w:t>
      </w:r>
      <w:r>
        <w:rPr>
          <w:rFonts w:eastAsiaTheme="minorEastAsia" w:hint="eastAsia"/>
          <w:b/>
          <w:bCs/>
          <w:lang w:val="en" w:eastAsia="ko-KR"/>
        </w:rPr>
        <w:t xml:space="preserve">USTRIAL AND NUCLEAR SUPERVISION </w:t>
      </w:r>
      <w:r>
        <w:rPr>
          <w:rFonts w:eastAsiaTheme="minorEastAsia"/>
          <w:b/>
          <w:bCs/>
          <w:lang w:val="en" w:eastAsia="ko-KR"/>
        </w:rPr>
        <w:t>SERVICE</w:t>
      </w:r>
    </w:p>
    <w:p w:rsidR="00420FC0" w:rsidRPr="001874D3" w:rsidRDefault="00420FC0" w:rsidP="00420FC0">
      <w:pPr>
        <w:pStyle w:val="a4"/>
        <w:spacing w:after="120" w:line="276" w:lineRule="auto"/>
        <w:ind w:firstLine="0"/>
        <w:jc w:val="center"/>
        <w:rPr>
          <w:rFonts w:eastAsiaTheme="minorEastAsia"/>
          <w:b/>
          <w:bCs/>
          <w:lang w:val="en-US" w:eastAsia="ko-KR"/>
        </w:rPr>
      </w:pPr>
      <w:r>
        <w:rPr>
          <w:rFonts w:eastAsiaTheme="minorEastAsia" w:hint="eastAsia"/>
          <w:b/>
          <w:bCs/>
          <w:lang w:val="en" w:eastAsia="ko-KR"/>
        </w:rPr>
        <w:t>(ROSTECHNADZOR)</w:t>
      </w:r>
    </w:p>
    <w:tbl>
      <w:tblPr>
        <w:tblOverlap w:val="never"/>
        <w:tblW w:w="5000" w:type="pct"/>
        <w:tblCellMar>
          <w:left w:w="57" w:type="dxa"/>
          <w:right w:w="57" w:type="dxa"/>
        </w:tblCellMar>
        <w:tblLook w:val="04A0" w:firstRow="1" w:lastRow="0" w:firstColumn="1" w:lastColumn="0" w:noHBand="0" w:noVBand="1"/>
      </w:tblPr>
      <w:tblGrid>
        <w:gridCol w:w="1985"/>
        <w:gridCol w:w="5514"/>
        <w:gridCol w:w="906"/>
        <w:gridCol w:w="1234"/>
      </w:tblGrid>
      <w:tr w:rsidR="00420FC0" w:rsidTr="00B67E1C">
        <w:trPr>
          <w:trHeight w:val="965"/>
        </w:trPr>
        <w:tc>
          <w:tcPr>
            <w:tcW w:w="1030" w:type="pct"/>
            <w:tcBorders>
              <w:bottom w:val="single" w:sz="4" w:space="0" w:color="auto"/>
            </w:tcBorders>
            <w:shd w:val="clear" w:color="auto" w:fill="FFFFFF"/>
            <w:vAlign w:val="bottom"/>
          </w:tcPr>
          <w:p w:rsidR="00420FC0" w:rsidRPr="00404D9F" w:rsidRDefault="00420FC0" w:rsidP="00B67E1C">
            <w:pPr>
              <w:widowControl/>
              <w:suppressAutoHyphens/>
              <w:jc w:val="center"/>
              <w:rPr>
                <w:rFonts w:ascii="Times New Roman" w:hAnsi="Times New Roman" w:cs="Times New Roman"/>
                <w:i/>
                <w:iCs/>
                <w:color w:val="auto"/>
              </w:rPr>
            </w:pPr>
            <w:r w:rsidRPr="00404D9F">
              <w:rPr>
                <w:rFonts w:ascii="Times New Roman" w:hAnsi="Times New Roman" w:cs="Times New Roman"/>
                <w:i/>
                <w:iCs/>
                <w:color w:val="auto"/>
                <w:lang w:val="en"/>
              </w:rPr>
              <w:t>July 10, 2024</w:t>
            </w:r>
          </w:p>
        </w:tc>
        <w:tc>
          <w:tcPr>
            <w:tcW w:w="2860" w:type="pct"/>
            <w:shd w:val="clear" w:color="auto" w:fill="FFFFFF"/>
            <w:vAlign w:val="center"/>
          </w:tcPr>
          <w:p w:rsidR="00420FC0" w:rsidRPr="007D24BA" w:rsidRDefault="00420FC0" w:rsidP="00B67E1C">
            <w:pPr>
              <w:pStyle w:val="a6"/>
              <w:widowControl/>
              <w:suppressAutoHyphens/>
              <w:spacing w:line="240" w:lineRule="auto"/>
              <w:ind w:firstLine="0"/>
              <w:jc w:val="center"/>
              <w:rPr>
                <w:b/>
                <w:bCs/>
              </w:rPr>
            </w:pPr>
            <w:r w:rsidRPr="007D24BA">
              <w:rPr>
                <w:b/>
                <w:bCs/>
                <w:lang w:val="en"/>
              </w:rPr>
              <w:t>ORDER</w:t>
            </w:r>
          </w:p>
        </w:tc>
        <w:tc>
          <w:tcPr>
            <w:tcW w:w="470" w:type="pct"/>
            <w:shd w:val="clear" w:color="auto" w:fill="FFFFFF"/>
            <w:vAlign w:val="bottom"/>
          </w:tcPr>
          <w:p w:rsidR="00420FC0" w:rsidRPr="007D24BA" w:rsidRDefault="00420FC0" w:rsidP="00B67E1C">
            <w:pPr>
              <w:pStyle w:val="a6"/>
              <w:widowControl/>
              <w:suppressAutoHyphens/>
              <w:spacing w:line="240" w:lineRule="auto"/>
              <w:ind w:firstLine="0"/>
              <w:jc w:val="center"/>
              <w:rPr>
                <w:b/>
                <w:bCs/>
                <w:sz w:val="24"/>
                <w:szCs w:val="24"/>
              </w:rPr>
            </w:pPr>
            <w:r>
              <w:rPr>
                <w:b/>
                <w:bCs/>
                <w:sz w:val="24"/>
                <w:szCs w:val="24"/>
                <w:lang w:val="en"/>
              </w:rPr>
              <w:t>No.</w:t>
            </w:r>
          </w:p>
        </w:tc>
        <w:tc>
          <w:tcPr>
            <w:tcW w:w="640" w:type="pct"/>
            <w:tcBorders>
              <w:bottom w:val="single" w:sz="4" w:space="0" w:color="auto"/>
            </w:tcBorders>
            <w:shd w:val="clear" w:color="auto" w:fill="FFFFFF"/>
            <w:vAlign w:val="bottom"/>
          </w:tcPr>
          <w:p w:rsidR="00420FC0" w:rsidRPr="00CE330B" w:rsidRDefault="00420FC0" w:rsidP="00B67E1C">
            <w:pPr>
              <w:widowControl/>
              <w:suppressAutoHyphens/>
              <w:jc w:val="center"/>
              <w:rPr>
                <w:rFonts w:ascii="Times New Roman" w:hAnsi="Times New Roman" w:cs="Times New Roman"/>
                <w:i/>
                <w:color w:val="auto"/>
              </w:rPr>
            </w:pPr>
            <w:r w:rsidRPr="00CE330B">
              <w:rPr>
                <w:rFonts w:ascii="Times New Roman" w:hAnsi="Times New Roman" w:cs="Times New Roman"/>
                <w:i/>
                <w:color w:val="auto"/>
                <w:lang w:val="en"/>
              </w:rPr>
              <w:t>216</w:t>
            </w:r>
          </w:p>
        </w:tc>
      </w:tr>
      <w:tr w:rsidR="00420FC0" w:rsidTr="00B67E1C">
        <w:trPr>
          <w:trHeight w:val="360"/>
        </w:trPr>
        <w:tc>
          <w:tcPr>
            <w:tcW w:w="1030" w:type="pct"/>
            <w:tcBorders>
              <w:top w:val="single" w:sz="4" w:space="0" w:color="auto"/>
            </w:tcBorders>
            <w:shd w:val="clear" w:color="auto" w:fill="FFFFFF"/>
            <w:vAlign w:val="center"/>
          </w:tcPr>
          <w:p w:rsidR="00420FC0" w:rsidRPr="007D24BA" w:rsidRDefault="00420FC0" w:rsidP="00B67E1C">
            <w:pPr>
              <w:widowControl/>
              <w:suppressAutoHyphens/>
              <w:rPr>
                <w:color w:val="auto"/>
                <w:sz w:val="10"/>
                <w:szCs w:val="10"/>
              </w:rPr>
            </w:pPr>
          </w:p>
        </w:tc>
        <w:tc>
          <w:tcPr>
            <w:tcW w:w="2860" w:type="pct"/>
            <w:shd w:val="clear" w:color="auto" w:fill="FFFFFF"/>
            <w:vAlign w:val="center"/>
          </w:tcPr>
          <w:p w:rsidR="00420FC0" w:rsidRPr="007D24BA" w:rsidRDefault="00420FC0" w:rsidP="00B67E1C">
            <w:pPr>
              <w:pStyle w:val="a6"/>
              <w:widowControl/>
              <w:suppressAutoHyphens/>
              <w:spacing w:line="240" w:lineRule="auto"/>
              <w:ind w:firstLine="0"/>
              <w:jc w:val="center"/>
            </w:pPr>
            <w:r>
              <w:rPr>
                <w:lang w:val="en"/>
              </w:rPr>
              <w:t>Moscow</w:t>
            </w:r>
          </w:p>
        </w:tc>
        <w:tc>
          <w:tcPr>
            <w:tcW w:w="470" w:type="pct"/>
            <w:shd w:val="clear" w:color="auto" w:fill="FFFFFF"/>
            <w:vAlign w:val="center"/>
          </w:tcPr>
          <w:p w:rsidR="00420FC0" w:rsidRPr="007D24BA" w:rsidRDefault="00420FC0" w:rsidP="00B67E1C">
            <w:pPr>
              <w:widowControl/>
              <w:suppressAutoHyphens/>
              <w:rPr>
                <w:color w:val="auto"/>
                <w:sz w:val="10"/>
                <w:szCs w:val="10"/>
              </w:rPr>
            </w:pPr>
          </w:p>
        </w:tc>
        <w:tc>
          <w:tcPr>
            <w:tcW w:w="640" w:type="pct"/>
            <w:tcBorders>
              <w:top w:val="single" w:sz="4" w:space="0" w:color="auto"/>
            </w:tcBorders>
            <w:shd w:val="clear" w:color="auto" w:fill="FFFFFF"/>
            <w:vAlign w:val="center"/>
          </w:tcPr>
          <w:p w:rsidR="00420FC0" w:rsidRPr="007D24BA" w:rsidRDefault="00420FC0" w:rsidP="00B67E1C">
            <w:pPr>
              <w:widowControl/>
              <w:suppressAutoHyphens/>
              <w:rPr>
                <w:color w:val="auto"/>
                <w:sz w:val="10"/>
                <w:szCs w:val="10"/>
              </w:rPr>
            </w:pPr>
          </w:p>
        </w:tc>
      </w:tr>
    </w:tbl>
    <w:p w:rsidR="00420FC0" w:rsidRDefault="00420FC0" w:rsidP="00420FC0">
      <w:pPr>
        <w:pStyle w:val="1"/>
        <w:ind w:firstLine="0"/>
        <w:jc w:val="center"/>
        <w:rPr>
          <w:b/>
          <w:bCs/>
        </w:rPr>
      </w:pPr>
    </w:p>
    <w:p w:rsidR="00420FC0" w:rsidRPr="001E1758" w:rsidRDefault="00420FC0" w:rsidP="00420FC0">
      <w:pPr>
        <w:pStyle w:val="20"/>
        <w:spacing w:after="520" w:line="360" w:lineRule="auto"/>
        <w:ind w:firstLine="0"/>
        <w:jc w:val="center"/>
        <w:rPr>
          <w:b/>
          <w:bCs/>
          <w:lang w:val="en-US"/>
        </w:rPr>
      </w:pPr>
      <w:r w:rsidRPr="007D24BA">
        <w:rPr>
          <w:b/>
          <w:bCs/>
          <w:lang w:val="en"/>
        </w:rPr>
        <w:t xml:space="preserve">Concerning the annulment of Regulation </w:t>
      </w:r>
      <w:r w:rsidR="00513CA7">
        <w:rPr>
          <w:b/>
          <w:bCs/>
          <w:lang w:val="en"/>
        </w:rPr>
        <w:t>on the Federal</w:t>
      </w:r>
      <w:r w:rsidRPr="007D24BA">
        <w:rPr>
          <w:b/>
          <w:bCs/>
          <w:lang w:val="en"/>
        </w:rPr>
        <w:t xml:space="preserve"> Environmental, </w:t>
      </w:r>
      <w:r>
        <w:rPr>
          <w:b/>
          <w:bCs/>
          <w:lang w:val="en"/>
        </w:rPr>
        <w:t>Industrial</w:t>
      </w:r>
      <w:r w:rsidRPr="007D24BA">
        <w:rPr>
          <w:b/>
          <w:bCs/>
          <w:lang w:val="en"/>
        </w:rPr>
        <w:t xml:space="preserve"> and Nuclear Supervision </w:t>
      </w:r>
      <w:r w:rsidR="00513CA7" w:rsidRPr="007D24BA">
        <w:rPr>
          <w:b/>
          <w:bCs/>
          <w:lang w:val="en"/>
        </w:rPr>
        <w:t xml:space="preserve">Service </w:t>
      </w:r>
      <w:r>
        <w:rPr>
          <w:b/>
          <w:bCs/>
          <w:lang w:val="en"/>
        </w:rPr>
        <w:t>No.</w:t>
      </w:r>
      <w:r w:rsidRPr="007D24BA">
        <w:rPr>
          <w:b/>
          <w:bCs/>
          <w:lang w:val="en"/>
        </w:rPr>
        <w:t xml:space="preserve"> 15</w:t>
      </w:r>
      <w:r>
        <w:rPr>
          <w:b/>
          <w:bCs/>
          <w:lang w:val="en"/>
        </w:rPr>
        <w:t xml:space="preserve"> dated December 27, 2006</w:t>
      </w:r>
      <w:r w:rsidR="00513CA7">
        <w:rPr>
          <w:b/>
          <w:bCs/>
          <w:lang w:val="en"/>
        </w:rPr>
        <w:t xml:space="preserve"> “</w:t>
      </w:r>
      <w:r w:rsidRPr="007D24BA">
        <w:rPr>
          <w:b/>
          <w:bCs/>
          <w:lang w:val="en"/>
        </w:rPr>
        <w:t xml:space="preserve">On approval and enforcement of federal </w:t>
      </w:r>
      <w:r w:rsidR="000C6911">
        <w:rPr>
          <w:b/>
          <w:bCs/>
          <w:lang w:val="en"/>
        </w:rPr>
        <w:t xml:space="preserve">rules and </w:t>
      </w:r>
      <w:r w:rsidRPr="007D24BA">
        <w:rPr>
          <w:b/>
          <w:bCs/>
          <w:lang w:val="en"/>
        </w:rPr>
        <w:t xml:space="preserve">regulations </w:t>
      </w:r>
      <w:r w:rsidR="000C6911">
        <w:rPr>
          <w:b/>
          <w:bCs/>
          <w:lang w:val="en"/>
        </w:rPr>
        <w:t>in the field of the use of atomic energy</w:t>
      </w:r>
      <w:r w:rsidRPr="007D24BA">
        <w:rPr>
          <w:b/>
          <w:bCs/>
          <w:lang w:val="en"/>
        </w:rPr>
        <w:t xml:space="preserve"> </w:t>
      </w:r>
      <w:r>
        <w:rPr>
          <w:b/>
          <w:bCs/>
          <w:lang w:val="en"/>
        </w:rPr>
        <w:t>‘</w:t>
      </w:r>
      <w:r w:rsidRPr="007D24BA">
        <w:rPr>
          <w:b/>
          <w:bCs/>
          <w:lang w:val="en"/>
        </w:rPr>
        <w:t xml:space="preserve">Regulation on the procedure of state declarations of emergency preparedness, emergency situation and </w:t>
      </w:r>
      <w:r>
        <w:rPr>
          <w:b/>
          <w:bCs/>
          <w:lang w:val="en"/>
        </w:rPr>
        <w:t>on-line transmission</w:t>
      </w:r>
      <w:r w:rsidRPr="007D24BA">
        <w:rPr>
          <w:b/>
          <w:bCs/>
          <w:lang w:val="en"/>
        </w:rPr>
        <w:t xml:space="preserve"> of information in the event of radiation hazardous situations at nuclear fuel cycle factories</w:t>
      </w:r>
      <w:r w:rsidR="00E261DF">
        <w:rPr>
          <w:b/>
          <w:bCs/>
          <w:lang w:val="en"/>
        </w:rPr>
        <w:t>”</w:t>
      </w:r>
    </w:p>
    <w:p w:rsidR="00420FC0" w:rsidRPr="001E1758" w:rsidRDefault="00420FC0" w:rsidP="00420FC0">
      <w:pPr>
        <w:pStyle w:val="20"/>
        <w:spacing w:after="0" w:line="360" w:lineRule="auto"/>
        <w:jc w:val="both"/>
        <w:rPr>
          <w:lang w:val="en-US"/>
        </w:rPr>
      </w:pPr>
      <w:r w:rsidRPr="007D24BA">
        <w:rPr>
          <w:lang w:val="en"/>
        </w:rPr>
        <w:t>As provided in Article 6 of the Federa</w:t>
      </w:r>
      <w:r>
        <w:rPr>
          <w:lang w:val="en"/>
        </w:rPr>
        <w:t xml:space="preserve">l Law No. </w:t>
      </w:r>
      <w:r w:rsidRPr="007D24BA">
        <w:rPr>
          <w:lang w:val="en"/>
        </w:rPr>
        <w:t xml:space="preserve">170-FZ </w:t>
      </w:r>
      <w:r>
        <w:rPr>
          <w:lang w:val="en"/>
        </w:rPr>
        <w:t xml:space="preserve">dated November 21, 1995 </w:t>
      </w:r>
      <w:r w:rsidR="00E261DF">
        <w:rPr>
          <w:lang w:val="en"/>
        </w:rPr>
        <w:t>“On Use of Nuclear Energy”</w:t>
      </w:r>
      <w:r w:rsidRPr="007D24BA">
        <w:rPr>
          <w:lang w:val="en"/>
        </w:rPr>
        <w:t xml:space="preserve"> and sub-item 5.2.2.1 of item 5 of Regulation on </w:t>
      </w:r>
      <w:r w:rsidR="00513CA7">
        <w:rPr>
          <w:lang w:val="en"/>
        </w:rPr>
        <w:t xml:space="preserve">the </w:t>
      </w:r>
      <w:r w:rsidRPr="007D24BA">
        <w:rPr>
          <w:lang w:val="en"/>
        </w:rPr>
        <w:t xml:space="preserve">Environmental, </w:t>
      </w:r>
      <w:r>
        <w:rPr>
          <w:lang w:val="en"/>
        </w:rPr>
        <w:t>Industrial</w:t>
      </w:r>
      <w:r w:rsidRPr="007D24BA">
        <w:rPr>
          <w:lang w:val="en"/>
        </w:rPr>
        <w:t xml:space="preserve"> and Nuclear Supervision </w:t>
      </w:r>
      <w:r w:rsidR="00513CA7">
        <w:rPr>
          <w:lang w:val="en"/>
        </w:rPr>
        <w:t xml:space="preserve">Service </w:t>
      </w:r>
      <w:r w:rsidRPr="007D24BA">
        <w:rPr>
          <w:lang w:val="en"/>
        </w:rPr>
        <w:t>approved by Decree of the Government of the Russian F</w:t>
      </w:r>
      <w:r>
        <w:rPr>
          <w:lang w:val="en"/>
        </w:rPr>
        <w:t xml:space="preserve">ederation No. </w:t>
      </w:r>
      <w:r w:rsidRPr="007D24BA">
        <w:rPr>
          <w:lang w:val="en"/>
        </w:rPr>
        <w:t>401</w:t>
      </w:r>
      <w:r>
        <w:rPr>
          <w:lang w:val="en"/>
        </w:rPr>
        <w:t xml:space="preserve"> dated July 30, 2004</w:t>
      </w:r>
      <w:r w:rsidRPr="007D24BA">
        <w:rPr>
          <w:lang w:val="en"/>
        </w:rPr>
        <w:t>, I hereby order</w:t>
      </w:r>
      <w:r>
        <w:rPr>
          <w:lang w:val="en"/>
        </w:rPr>
        <w:t xml:space="preserve"> to</w:t>
      </w:r>
      <w:r w:rsidRPr="007D24BA">
        <w:rPr>
          <w:lang w:val="en"/>
        </w:rPr>
        <w:t>:</w:t>
      </w:r>
    </w:p>
    <w:p w:rsidR="00420FC0" w:rsidRDefault="00420FC0" w:rsidP="00420FC0">
      <w:pPr>
        <w:pStyle w:val="20"/>
        <w:tabs>
          <w:tab w:val="left" w:pos="968"/>
        </w:tabs>
        <w:spacing w:after="0" w:line="360" w:lineRule="auto"/>
        <w:jc w:val="both"/>
        <w:rPr>
          <w:lang w:val="en"/>
        </w:rPr>
      </w:pPr>
      <w:r w:rsidRPr="00E20FB4">
        <w:rPr>
          <w:lang w:val="en"/>
        </w:rPr>
        <w:t>1.</w:t>
      </w:r>
      <w:r w:rsidRPr="007D24BA">
        <w:rPr>
          <w:lang w:val="en"/>
        </w:rPr>
        <w:t xml:space="preserve"> </w:t>
      </w:r>
      <w:r>
        <w:rPr>
          <w:lang w:val="en"/>
        </w:rPr>
        <w:t>Recognize as null and void t</w:t>
      </w:r>
      <w:r w:rsidRPr="007D24BA">
        <w:rPr>
          <w:lang w:val="en"/>
        </w:rPr>
        <w:t xml:space="preserve">he Regulation </w:t>
      </w:r>
      <w:r w:rsidR="00513CA7">
        <w:rPr>
          <w:lang w:val="en"/>
        </w:rPr>
        <w:t>on the</w:t>
      </w:r>
      <w:r w:rsidRPr="007D24BA">
        <w:rPr>
          <w:lang w:val="en"/>
        </w:rPr>
        <w:t xml:space="preserve"> Federal Environmental, </w:t>
      </w:r>
      <w:r>
        <w:rPr>
          <w:lang w:val="en"/>
        </w:rPr>
        <w:t>Industrial</w:t>
      </w:r>
      <w:r w:rsidRPr="007D24BA">
        <w:rPr>
          <w:lang w:val="en"/>
        </w:rPr>
        <w:t xml:space="preserve"> and Nuclear Super</w:t>
      </w:r>
      <w:r>
        <w:rPr>
          <w:lang w:val="en"/>
        </w:rPr>
        <w:t xml:space="preserve">vision </w:t>
      </w:r>
      <w:r w:rsidR="00513CA7" w:rsidRPr="007D24BA">
        <w:rPr>
          <w:lang w:val="en"/>
        </w:rPr>
        <w:t xml:space="preserve">Service </w:t>
      </w:r>
      <w:r>
        <w:rPr>
          <w:lang w:val="en"/>
        </w:rPr>
        <w:t xml:space="preserve">No. </w:t>
      </w:r>
      <w:r w:rsidRPr="007D24BA">
        <w:rPr>
          <w:lang w:val="en"/>
        </w:rPr>
        <w:t xml:space="preserve">15 </w:t>
      </w:r>
      <w:r>
        <w:rPr>
          <w:lang w:val="en"/>
        </w:rPr>
        <w:t>dated December 27, 2006 “</w:t>
      </w:r>
      <w:r w:rsidRPr="007D24BA">
        <w:rPr>
          <w:lang w:val="en"/>
        </w:rPr>
        <w:t xml:space="preserve">On approval and enforcement of federal </w:t>
      </w:r>
      <w:r w:rsidR="000C6911">
        <w:rPr>
          <w:lang w:val="en"/>
        </w:rPr>
        <w:t xml:space="preserve">rules and </w:t>
      </w:r>
      <w:r w:rsidRPr="007D24BA">
        <w:rPr>
          <w:lang w:val="en"/>
        </w:rPr>
        <w:t xml:space="preserve">regulations </w:t>
      </w:r>
      <w:r w:rsidR="000C6911">
        <w:rPr>
          <w:lang w:val="en"/>
        </w:rPr>
        <w:t>in the field of the use of atomic energy</w:t>
      </w:r>
      <w:r w:rsidRPr="007D24BA">
        <w:rPr>
          <w:lang w:val="en"/>
        </w:rPr>
        <w:t xml:space="preserve"> </w:t>
      </w:r>
      <w:r>
        <w:rPr>
          <w:lang w:val="en"/>
        </w:rPr>
        <w:t>‘</w:t>
      </w:r>
      <w:r w:rsidRPr="007D24BA">
        <w:rPr>
          <w:lang w:val="en"/>
        </w:rPr>
        <w:t>Regulation on the procedure of state declarations of emergency preparedness, emergency situations and on-line transmission of information in the event of radiation hazardous situations at nuclear fuel cycle factories</w:t>
      </w:r>
      <w:r w:rsidR="00E261DF">
        <w:rPr>
          <w:lang w:val="en"/>
        </w:rPr>
        <w:t>”</w:t>
      </w:r>
      <w:r>
        <w:rPr>
          <w:lang w:val="en"/>
        </w:rPr>
        <w:t>.</w:t>
      </w:r>
    </w:p>
    <w:p w:rsidR="00420FC0" w:rsidRDefault="00420FC0" w:rsidP="00420FC0">
      <w:pPr>
        <w:pStyle w:val="20"/>
        <w:tabs>
          <w:tab w:val="left" w:pos="968"/>
        </w:tabs>
        <w:spacing w:after="0" w:line="360" w:lineRule="auto"/>
        <w:jc w:val="both"/>
        <w:rPr>
          <w:lang w:val="en"/>
        </w:rPr>
      </w:pPr>
    </w:p>
    <w:p w:rsidR="00420FC0" w:rsidRDefault="00420FC0" w:rsidP="00420FC0">
      <w:pPr>
        <w:pStyle w:val="20"/>
        <w:tabs>
          <w:tab w:val="left" w:pos="968"/>
        </w:tabs>
        <w:spacing w:after="0" w:line="360" w:lineRule="auto"/>
        <w:jc w:val="both"/>
        <w:rPr>
          <w:lang w:val="en"/>
        </w:rPr>
      </w:pPr>
    </w:p>
    <w:p w:rsidR="00420FC0" w:rsidRDefault="00420FC0" w:rsidP="00420FC0">
      <w:pPr>
        <w:pStyle w:val="20"/>
        <w:tabs>
          <w:tab w:val="left" w:pos="968"/>
        </w:tabs>
        <w:spacing w:after="0" w:line="360" w:lineRule="auto"/>
        <w:jc w:val="both"/>
        <w:rPr>
          <w:lang w:val="en"/>
        </w:rPr>
      </w:pPr>
    </w:p>
    <w:p w:rsidR="00420FC0" w:rsidRDefault="00420FC0" w:rsidP="00420FC0">
      <w:pPr>
        <w:pStyle w:val="ad"/>
        <w:spacing w:before="720" w:line="360" w:lineRule="auto"/>
        <w:jc w:val="right"/>
        <w:rPr>
          <w:rFonts w:eastAsia="Microsoft Sans Serif"/>
          <w:i/>
          <w:iCs/>
          <w:color w:val="auto"/>
          <w:sz w:val="22"/>
          <w:szCs w:val="22"/>
          <w:lang w:val="en"/>
        </w:rPr>
      </w:pPr>
      <w:r w:rsidRPr="00CE330B">
        <w:rPr>
          <w:color w:val="auto"/>
          <w:sz w:val="22"/>
          <w:szCs w:val="22"/>
          <w:lang w:val="en"/>
        </w:rPr>
        <w:t>/</w:t>
      </w:r>
      <w:r>
        <w:rPr>
          <w:i/>
          <w:iCs/>
          <w:color w:val="auto"/>
          <w:sz w:val="22"/>
          <w:szCs w:val="22"/>
          <w:lang w:val="en"/>
        </w:rPr>
        <w:t>S</w:t>
      </w:r>
      <w:r w:rsidRPr="00CE330B">
        <w:rPr>
          <w:i/>
          <w:iCs/>
          <w:color w:val="auto"/>
          <w:sz w:val="22"/>
          <w:szCs w:val="22"/>
          <w:lang w:val="en"/>
        </w:rPr>
        <w:t>tamp</w:t>
      </w:r>
      <w:r w:rsidRPr="00CE330B">
        <w:rPr>
          <w:color w:val="auto"/>
          <w:sz w:val="22"/>
          <w:szCs w:val="22"/>
          <w:lang w:val="en"/>
        </w:rPr>
        <w:t xml:space="preserve">/: FSFI Scientific and Technical Center of Nuclear and Radiation Safety * </w:t>
      </w:r>
      <w:r>
        <w:rPr>
          <w:color w:val="auto"/>
          <w:sz w:val="22"/>
          <w:szCs w:val="22"/>
          <w:lang w:val="en"/>
        </w:rPr>
        <w:br/>
      </w:r>
      <w:r w:rsidRPr="00CE330B">
        <w:rPr>
          <w:color w:val="auto"/>
          <w:sz w:val="22"/>
          <w:szCs w:val="22"/>
          <w:lang w:val="en"/>
        </w:rPr>
        <w:t xml:space="preserve">Sector </w:t>
      </w:r>
      <w:r>
        <w:rPr>
          <w:color w:val="auto"/>
          <w:sz w:val="22"/>
          <w:szCs w:val="22"/>
          <w:lang w:val="en"/>
        </w:rPr>
        <w:t>No.</w:t>
      </w:r>
      <w:r w:rsidRPr="00CE330B">
        <w:rPr>
          <w:color w:val="auto"/>
          <w:sz w:val="22"/>
          <w:szCs w:val="22"/>
          <w:lang w:val="en"/>
        </w:rPr>
        <w:t xml:space="preserve"> </w:t>
      </w:r>
      <w:r w:rsidRPr="00CE330B">
        <w:rPr>
          <w:i/>
          <w:iCs/>
          <w:color w:val="auto"/>
          <w:sz w:val="22"/>
          <w:szCs w:val="22"/>
          <w:lang w:val="en"/>
        </w:rPr>
        <w:t>59</w:t>
      </w:r>
      <w:r w:rsidRPr="00CE330B">
        <w:rPr>
          <w:color w:val="auto"/>
          <w:sz w:val="22"/>
          <w:szCs w:val="22"/>
          <w:lang w:val="en"/>
        </w:rPr>
        <w:t xml:space="preserve"> * Date </w:t>
      </w:r>
      <w:r w:rsidRPr="00CE330B">
        <w:rPr>
          <w:rFonts w:eastAsia="Microsoft Sans Serif"/>
          <w:i/>
          <w:iCs/>
          <w:color w:val="auto"/>
          <w:sz w:val="22"/>
          <w:szCs w:val="22"/>
          <w:lang w:val="en"/>
        </w:rPr>
        <w:t>07/10/2024</w:t>
      </w:r>
      <w:r w:rsidRPr="00CE330B">
        <w:rPr>
          <w:color w:val="auto"/>
          <w:sz w:val="22"/>
          <w:szCs w:val="22"/>
          <w:lang w:val="en"/>
        </w:rPr>
        <w:t xml:space="preserve"> * Number of sheets </w:t>
      </w:r>
      <w:r w:rsidRPr="00CE330B">
        <w:rPr>
          <w:rFonts w:eastAsia="Microsoft Sans Serif"/>
          <w:i/>
          <w:iCs/>
          <w:color w:val="auto"/>
          <w:sz w:val="22"/>
          <w:szCs w:val="22"/>
          <w:lang w:val="en"/>
        </w:rPr>
        <w:t>2</w:t>
      </w:r>
    </w:p>
    <w:p w:rsidR="00420FC0" w:rsidRPr="001E1758" w:rsidRDefault="00420FC0" w:rsidP="00420FC0">
      <w:pPr>
        <w:pStyle w:val="20"/>
        <w:tabs>
          <w:tab w:val="left" w:pos="968"/>
        </w:tabs>
        <w:spacing w:after="0" w:line="360" w:lineRule="auto"/>
        <w:jc w:val="both"/>
        <w:rPr>
          <w:lang w:val="en-US"/>
        </w:rPr>
      </w:pPr>
    </w:p>
    <w:p w:rsidR="00420FC0" w:rsidRPr="001E1758" w:rsidRDefault="00420FC0" w:rsidP="00420FC0">
      <w:pPr>
        <w:pStyle w:val="ad"/>
        <w:spacing w:line="360" w:lineRule="auto"/>
        <w:rPr>
          <w:color w:val="auto"/>
          <w:sz w:val="22"/>
          <w:szCs w:val="22"/>
          <w:lang w:val="en-US"/>
        </w:rPr>
      </w:pPr>
    </w:p>
    <w:p w:rsidR="00420FC0" w:rsidRPr="001E1758" w:rsidRDefault="00420FC0" w:rsidP="00420FC0">
      <w:pPr>
        <w:spacing w:line="360" w:lineRule="auto"/>
        <w:rPr>
          <w:color w:val="auto"/>
          <w:lang w:val="en-US"/>
        </w:rPr>
        <w:sectPr w:rsidR="00420FC0" w:rsidRPr="001E1758" w:rsidSect="00420FC0">
          <w:headerReference w:type="default" r:id="rId7"/>
          <w:footerReference w:type="default" r:id="rId8"/>
          <w:pgSz w:w="11900" w:h="16840"/>
          <w:pgMar w:top="360" w:right="843" w:bottom="360" w:left="1418" w:header="0" w:footer="3" w:gutter="0"/>
          <w:cols w:space="720"/>
          <w:noEndnote/>
          <w:titlePg/>
          <w:docGrid w:linePitch="360"/>
        </w:sectPr>
      </w:pPr>
    </w:p>
    <w:p w:rsidR="00420FC0" w:rsidRDefault="00420FC0" w:rsidP="00420FC0">
      <w:pPr>
        <w:spacing w:line="360" w:lineRule="auto"/>
        <w:ind w:firstLine="709"/>
        <w:jc w:val="both"/>
        <w:rPr>
          <w:rFonts w:ascii="Times New Roman" w:hAnsi="Times New Roman" w:cs="Times New Roman"/>
          <w:color w:val="auto"/>
          <w:sz w:val="22"/>
          <w:lang w:val="en"/>
        </w:rPr>
      </w:pPr>
      <w:r w:rsidRPr="00420FC0">
        <w:rPr>
          <w:rFonts w:ascii="Times New Roman" w:hAnsi="Times New Roman" w:cs="Times New Roman"/>
          <w:sz w:val="22"/>
          <w:lang w:val="en"/>
        </w:rPr>
        <w:lastRenderedPageBreak/>
        <w:t xml:space="preserve">2. This Order shall enter into force on the date of entry into force of </w:t>
      </w:r>
      <w:r w:rsidRPr="00420FC0">
        <w:rPr>
          <w:rFonts w:ascii="Times New Roman" w:hAnsi="Times New Roman" w:cs="Times New Roman"/>
          <w:color w:val="auto"/>
          <w:sz w:val="22"/>
          <w:lang w:val="en"/>
        </w:rPr>
        <w:t xml:space="preserve">Order of </w:t>
      </w:r>
      <w:r w:rsidR="00513CA7">
        <w:rPr>
          <w:rFonts w:ascii="Times New Roman" w:hAnsi="Times New Roman" w:cs="Times New Roman"/>
          <w:color w:val="auto"/>
          <w:sz w:val="22"/>
          <w:lang w:val="en"/>
        </w:rPr>
        <w:t xml:space="preserve">the </w:t>
      </w:r>
      <w:r w:rsidRPr="00420FC0">
        <w:rPr>
          <w:rFonts w:ascii="Times New Roman" w:hAnsi="Times New Roman" w:cs="Times New Roman"/>
          <w:color w:val="auto"/>
          <w:sz w:val="22"/>
          <w:lang w:val="en"/>
        </w:rPr>
        <w:t xml:space="preserve">Federal Environmental, Industrial and Nuclear Supervision </w:t>
      </w:r>
      <w:r w:rsidR="00513CA7" w:rsidRPr="00420FC0">
        <w:rPr>
          <w:rFonts w:ascii="Times New Roman" w:hAnsi="Times New Roman" w:cs="Times New Roman"/>
          <w:color w:val="auto"/>
          <w:sz w:val="22"/>
          <w:lang w:val="en"/>
        </w:rPr>
        <w:t xml:space="preserve">Service </w:t>
      </w:r>
      <w:r w:rsidRPr="00420FC0">
        <w:rPr>
          <w:rFonts w:ascii="Times New Roman" w:hAnsi="Times New Roman" w:cs="Times New Roman"/>
          <w:color w:val="auto"/>
          <w:sz w:val="22"/>
          <w:lang w:val="en"/>
        </w:rPr>
        <w:t xml:space="preserve">No. 201 dated June 28, 2024 “On approval of federal </w:t>
      </w:r>
      <w:r w:rsidR="000C6911">
        <w:rPr>
          <w:rFonts w:ascii="Times New Roman" w:hAnsi="Times New Roman" w:cs="Times New Roman"/>
          <w:color w:val="auto"/>
          <w:sz w:val="22"/>
          <w:lang w:val="en"/>
        </w:rPr>
        <w:t xml:space="preserve">rules and </w:t>
      </w:r>
      <w:r w:rsidRPr="00420FC0">
        <w:rPr>
          <w:rFonts w:ascii="Times New Roman" w:hAnsi="Times New Roman" w:cs="Times New Roman"/>
          <w:color w:val="auto"/>
          <w:sz w:val="22"/>
          <w:lang w:val="en"/>
        </w:rPr>
        <w:t xml:space="preserve">regulations </w:t>
      </w:r>
      <w:r w:rsidR="000C6911">
        <w:rPr>
          <w:rFonts w:ascii="Times New Roman" w:hAnsi="Times New Roman" w:cs="Times New Roman"/>
          <w:color w:val="auto"/>
          <w:sz w:val="22"/>
          <w:lang w:val="en"/>
        </w:rPr>
        <w:t>in the field of the use of atomic energy</w:t>
      </w:r>
      <w:r w:rsidRPr="00420FC0">
        <w:rPr>
          <w:rFonts w:ascii="Times New Roman" w:hAnsi="Times New Roman" w:cs="Times New Roman"/>
          <w:color w:val="auto"/>
          <w:sz w:val="22"/>
          <w:lang w:val="en"/>
        </w:rPr>
        <w:t xml:space="preserve"> ‘Requirements for declaring states of emergency preparedness, emergency situation and the procedure of on-line transmission of</w:t>
      </w:r>
      <w:r w:rsidR="0011279A">
        <w:rPr>
          <w:rFonts w:ascii="Times New Roman" w:hAnsi="Times New Roman" w:cs="Times New Roman"/>
          <w:color w:val="auto"/>
          <w:sz w:val="22"/>
          <w:lang w:val="en"/>
        </w:rPr>
        <w:t xml:space="preserve"> information at </w:t>
      </w:r>
      <w:r>
        <w:rPr>
          <w:rFonts w:ascii="Times New Roman" w:hAnsi="Times New Roman" w:cs="Times New Roman"/>
          <w:color w:val="auto"/>
          <w:sz w:val="22"/>
          <w:lang w:val="en"/>
        </w:rPr>
        <w:t>nuclear fuel cycle facilities’ (NP-078-24).”</w:t>
      </w:r>
    </w:p>
    <w:p w:rsidR="00420FC0" w:rsidRPr="00420FC0" w:rsidRDefault="00420FC0" w:rsidP="00420FC0">
      <w:pPr>
        <w:spacing w:line="360" w:lineRule="auto"/>
        <w:ind w:firstLine="709"/>
        <w:jc w:val="both"/>
        <w:rPr>
          <w:rFonts w:ascii="Times New Roman" w:hAnsi="Times New Roman" w:cs="Times New Roman"/>
          <w:szCs w:val="28"/>
          <w:lang w:val="en-US"/>
        </w:rPr>
      </w:pPr>
    </w:p>
    <w:tbl>
      <w:tblPr>
        <w:tblpPr w:leftFromText="180" w:rightFromText="180" w:vertAnchor="text" w:horzAnchor="margin" w:tblpY="144"/>
        <w:tblOverlap w:val="never"/>
        <w:tblW w:w="0" w:type="auto"/>
        <w:tblLayout w:type="fixed"/>
        <w:tblCellMar>
          <w:left w:w="57" w:type="dxa"/>
          <w:right w:w="57" w:type="dxa"/>
        </w:tblCellMar>
        <w:tblLook w:val="04A0" w:firstRow="1" w:lastRow="0" w:firstColumn="1" w:lastColumn="0" w:noHBand="0" w:noVBand="1"/>
      </w:tblPr>
      <w:tblGrid>
        <w:gridCol w:w="2650"/>
        <w:gridCol w:w="3874"/>
        <w:gridCol w:w="2827"/>
      </w:tblGrid>
      <w:tr w:rsidR="00420FC0" w:rsidTr="00420FC0">
        <w:trPr>
          <w:trHeight w:val="307"/>
        </w:trPr>
        <w:tc>
          <w:tcPr>
            <w:tcW w:w="2650" w:type="dxa"/>
            <w:shd w:val="clear" w:color="auto" w:fill="FFFFFF"/>
            <w:vAlign w:val="center"/>
          </w:tcPr>
          <w:p w:rsidR="00420FC0" w:rsidRPr="007D24BA" w:rsidRDefault="00420FC0" w:rsidP="00420FC0">
            <w:pPr>
              <w:pStyle w:val="a6"/>
              <w:widowControl/>
              <w:suppressAutoHyphens/>
              <w:spacing w:line="240" w:lineRule="auto"/>
              <w:ind w:firstLine="0"/>
            </w:pPr>
            <w:r>
              <w:rPr>
                <w:lang w:val="en"/>
              </w:rPr>
              <w:t>Chairman</w:t>
            </w:r>
          </w:p>
        </w:tc>
        <w:tc>
          <w:tcPr>
            <w:tcW w:w="3874" w:type="dxa"/>
            <w:shd w:val="clear" w:color="auto" w:fill="FFFFFF"/>
            <w:vAlign w:val="center"/>
          </w:tcPr>
          <w:p w:rsidR="00420FC0" w:rsidRPr="007D24BA" w:rsidRDefault="00420FC0" w:rsidP="00420FC0">
            <w:pPr>
              <w:pStyle w:val="a6"/>
              <w:widowControl/>
              <w:suppressAutoHyphens/>
              <w:spacing w:line="240" w:lineRule="auto"/>
              <w:ind w:firstLine="0"/>
              <w:jc w:val="center"/>
              <w:rPr>
                <w:sz w:val="10"/>
                <w:szCs w:val="10"/>
              </w:rPr>
            </w:pPr>
            <w:r w:rsidRPr="007D24BA">
              <w:rPr>
                <w:lang w:val="en"/>
              </w:rPr>
              <w:t>/</w:t>
            </w:r>
            <w:r>
              <w:rPr>
                <w:i/>
                <w:iCs/>
                <w:lang w:val="en"/>
              </w:rPr>
              <w:t>S</w:t>
            </w:r>
            <w:r w:rsidRPr="007D24BA">
              <w:rPr>
                <w:i/>
                <w:iCs/>
                <w:lang w:val="en"/>
              </w:rPr>
              <w:t>ignature</w:t>
            </w:r>
            <w:r w:rsidRPr="007D24BA">
              <w:rPr>
                <w:lang w:val="en"/>
              </w:rPr>
              <w:t>/</w:t>
            </w:r>
          </w:p>
        </w:tc>
        <w:tc>
          <w:tcPr>
            <w:tcW w:w="2827" w:type="dxa"/>
            <w:shd w:val="clear" w:color="auto" w:fill="FFFFFF"/>
            <w:vAlign w:val="center"/>
          </w:tcPr>
          <w:p w:rsidR="00420FC0" w:rsidRPr="007D24BA" w:rsidRDefault="00420FC0" w:rsidP="00420FC0">
            <w:pPr>
              <w:pStyle w:val="a6"/>
              <w:widowControl/>
              <w:suppressAutoHyphens/>
              <w:spacing w:line="240" w:lineRule="auto"/>
              <w:ind w:firstLine="0"/>
              <w:jc w:val="right"/>
            </w:pPr>
            <w:r w:rsidRPr="007D24BA">
              <w:rPr>
                <w:lang w:val="en"/>
              </w:rPr>
              <w:t xml:space="preserve">A.V. </w:t>
            </w:r>
            <w:proofErr w:type="spellStart"/>
            <w:r w:rsidRPr="007D24BA">
              <w:rPr>
                <w:lang w:val="en"/>
              </w:rPr>
              <w:t>T</w:t>
            </w:r>
            <w:r>
              <w:rPr>
                <w:lang w:val="en"/>
              </w:rPr>
              <w:t>r</w:t>
            </w:r>
            <w:r w:rsidRPr="007D24BA">
              <w:rPr>
                <w:lang w:val="en"/>
              </w:rPr>
              <w:t>embitskiy</w:t>
            </w:r>
            <w:proofErr w:type="spellEnd"/>
          </w:p>
        </w:tc>
      </w:tr>
    </w:tbl>
    <w:p w:rsidR="00420FC0" w:rsidRDefault="00420FC0" w:rsidP="00420FC0">
      <w:pPr>
        <w:spacing w:line="360" w:lineRule="auto"/>
        <w:ind w:firstLine="709"/>
        <w:jc w:val="both"/>
        <w:rPr>
          <w:rFonts w:ascii="Times New Roman" w:hAnsi="Times New Roman" w:cs="Times New Roman"/>
          <w:szCs w:val="28"/>
          <w:lang w:val="en-US"/>
        </w:rPr>
        <w:sectPr w:rsidR="00420FC0" w:rsidSect="00420FC0">
          <w:pgSz w:w="11906" w:h="16838"/>
          <w:pgMar w:top="1134" w:right="850" w:bottom="1134" w:left="1701" w:header="708" w:footer="708" w:gutter="0"/>
          <w:pgNumType w:start="2"/>
          <w:cols w:space="708"/>
          <w:docGrid w:linePitch="360"/>
        </w:sectPr>
      </w:pPr>
    </w:p>
    <w:p w:rsidR="00E00637" w:rsidRPr="00E00637" w:rsidRDefault="00E00637" w:rsidP="00E00637">
      <w:pPr>
        <w:pStyle w:val="1"/>
        <w:spacing w:line="276" w:lineRule="auto"/>
        <w:ind w:left="5245" w:firstLine="0"/>
        <w:jc w:val="center"/>
        <w:rPr>
          <w:lang w:val="en-US"/>
        </w:rPr>
      </w:pPr>
      <w:r w:rsidRPr="00E00637">
        <w:rPr>
          <w:lang w:val="en"/>
        </w:rPr>
        <w:lastRenderedPageBreak/>
        <w:t>APPROVED</w:t>
      </w:r>
      <w:r w:rsidRPr="00E00637">
        <w:rPr>
          <w:lang w:val="en"/>
        </w:rPr>
        <w:br/>
        <w:t xml:space="preserve">by Order of </w:t>
      </w:r>
      <w:r w:rsidR="00513CA7">
        <w:rPr>
          <w:lang w:val="en"/>
        </w:rPr>
        <w:t xml:space="preserve">the </w:t>
      </w:r>
      <w:r w:rsidRPr="00E00637">
        <w:rPr>
          <w:lang w:val="en"/>
        </w:rPr>
        <w:t>Federal Environmental, Industrial and Nuclear Supervision</w:t>
      </w:r>
      <w:r w:rsidR="00513CA7" w:rsidRPr="00513CA7">
        <w:rPr>
          <w:lang w:val="en"/>
        </w:rPr>
        <w:t xml:space="preserve"> </w:t>
      </w:r>
      <w:r w:rsidR="00513CA7" w:rsidRPr="00E00637">
        <w:rPr>
          <w:lang w:val="en"/>
        </w:rPr>
        <w:t>Service</w:t>
      </w:r>
    </w:p>
    <w:p w:rsidR="00E00637" w:rsidRPr="00E00637" w:rsidRDefault="00E00637" w:rsidP="00E00637">
      <w:pPr>
        <w:pStyle w:val="1"/>
        <w:spacing w:after="480" w:line="276" w:lineRule="auto"/>
        <w:ind w:left="5245" w:firstLine="0"/>
        <w:jc w:val="center"/>
        <w:rPr>
          <w:lang w:val="en-US"/>
        </w:rPr>
      </w:pPr>
      <w:proofErr w:type="gramStart"/>
      <w:r w:rsidRPr="00E00637">
        <w:rPr>
          <w:lang w:val="en"/>
        </w:rPr>
        <w:t>dated</w:t>
      </w:r>
      <w:proofErr w:type="gramEnd"/>
      <w:r w:rsidRPr="00E00637">
        <w:rPr>
          <w:lang w:val="en"/>
        </w:rPr>
        <w:t xml:space="preserve"> </w:t>
      </w:r>
      <w:r w:rsidRPr="00E00637">
        <w:rPr>
          <w:u w:val="single"/>
          <w:lang w:val="en"/>
        </w:rPr>
        <w:t>June</w:t>
      </w:r>
      <w:r w:rsidRPr="00E00637">
        <w:rPr>
          <w:lang w:val="en"/>
        </w:rPr>
        <w:t xml:space="preserve"> </w:t>
      </w:r>
      <w:r w:rsidRPr="00E00637">
        <w:rPr>
          <w:u w:val="single"/>
          <w:lang w:val="en"/>
        </w:rPr>
        <w:t>28</w:t>
      </w:r>
      <w:r w:rsidRPr="00E00637">
        <w:rPr>
          <w:lang w:val="en"/>
        </w:rPr>
        <w:t xml:space="preserve">, 2024 No. </w:t>
      </w:r>
      <w:r w:rsidRPr="00E00637">
        <w:rPr>
          <w:u w:val="single"/>
          <w:lang w:val="en"/>
        </w:rPr>
        <w:t>201</w:t>
      </w:r>
    </w:p>
    <w:p w:rsidR="00E00637" w:rsidRPr="00E00637" w:rsidRDefault="00E00637" w:rsidP="00E00637">
      <w:pPr>
        <w:pStyle w:val="1"/>
        <w:spacing w:after="560" w:line="276" w:lineRule="auto"/>
        <w:ind w:firstLine="0"/>
        <w:jc w:val="center"/>
        <w:rPr>
          <w:b/>
          <w:bCs/>
          <w:lang w:val="en-US"/>
        </w:rPr>
      </w:pPr>
      <w:r w:rsidRPr="00E00637">
        <w:rPr>
          <w:b/>
          <w:bCs/>
          <w:lang w:val="en"/>
        </w:rPr>
        <w:t xml:space="preserve">Federal </w:t>
      </w:r>
      <w:r w:rsidR="000C6911">
        <w:rPr>
          <w:b/>
          <w:bCs/>
          <w:lang w:val="en"/>
        </w:rPr>
        <w:t xml:space="preserve">rules and </w:t>
      </w:r>
      <w:r w:rsidRPr="00E00637">
        <w:rPr>
          <w:b/>
          <w:bCs/>
          <w:lang w:val="en"/>
        </w:rPr>
        <w:t>re</w:t>
      </w:r>
      <w:r w:rsidR="000C6911">
        <w:rPr>
          <w:b/>
          <w:bCs/>
          <w:lang w:val="en"/>
        </w:rPr>
        <w:t>gulations in the field of the use of atomic energy</w:t>
      </w:r>
      <w:r w:rsidR="00E261DF">
        <w:rPr>
          <w:b/>
          <w:bCs/>
          <w:lang w:val="en"/>
        </w:rPr>
        <w:t xml:space="preserve"> “</w:t>
      </w:r>
      <w:r w:rsidRPr="00E00637">
        <w:rPr>
          <w:b/>
          <w:bCs/>
          <w:lang w:val="en"/>
        </w:rPr>
        <w:t xml:space="preserve">Requirements for declaring states of emergency preparedness, emergency situation and the procedure of on-line transmission of information at </w:t>
      </w:r>
      <w:r w:rsidR="00E261DF">
        <w:rPr>
          <w:b/>
          <w:bCs/>
          <w:lang w:val="en"/>
        </w:rPr>
        <w:t>nuclear fuel cycle facilities</w:t>
      </w:r>
      <w:proofErr w:type="gramStart"/>
      <w:r w:rsidR="0011279A">
        <w:rPr>
          <w:b/>
          <w:bCs/>
          <w:lang w:val="en"/>
        </w:rPr>
        <w:t>”</w:t>
      </w:r>
      <w:proofErr w:type="gramEnd"/>
      <w:r w:rsidRPr="00E00637">
        <w:rPr>
          <w:b/>
          <w:bCs/>
          <w:lang w:val="en"/>
        </w:rPr>
        <w:br/>
        <w:t>(NP-078-24)</w:t>
      </w:r>
    </w:p>
    <w:p w:rsidR="00E00637" w:rsidRPr="00E00637" w:rsidRDefault="00E00637" w:rsidP="00E00637">
      <w:pPr>
        <w:pStyle w:val="11"/>
        <w:tabs>
          <w:tab w:val="left" w:pos="303"/>
        </w:tabs>
        <w:spacing w:after="80" w:line="360" w:lineRule="auto"/>
        <w:rPr>
          <w:lang w:val="en-US"/>
        </w:rPr>
      </w:pPr>
      <w:r w:rsidRPr="00E00637">
        <w:rPr>
          <w:shd w:val="clear" w:color="auto" w:fill="FFFFFF"/>
          <w:lang w:val="en"/>
        </w:rPr>
        <w:t>I.</w:t>
      </w:r>
      <w:r w:rsidRPr="00E00637">
        <w:rPr>
          <w:shd w:val="clear" w:color="auto" w:fill="FFFFFF"/>
          <w:lang w:val="en"/>
        </w:rPr>
        <w:tab/>
      </w:r>
      <w:r w:rsidRPr="00E00637">
        <w:rPr>
          <w:lang w:val="en"/>
        </w:rPr>
        <w:t>Purpose and scope of application</w:t>
      </w:r>
    </w:p>
    <w:p w:rsidR="00E00637" w:rsidRPr="00E00637" w:rsidRDefault="00E00637" w:rsidP="00E00637">
      <w:pPr>
        <w:pStyle w:val="1"/>
        <w:tabs>
          <w:tab w:val="left" w:pos="1042"/>
        </w:tabs>
        <w:ind w:firstLine="740"/>
        <w:jc w:val="both"/>
        <w:rPr>
          <w:lang w:val="en-US"/>
        </w:rPr>
      </w:pPr>
      <w:r w:rsidRPr="00E00637">
        <w:rPr>
          <w:shd w:val="clear" w:color="auto" w:fill="FFFFFF"/>
          <w:lang w:val="en"/>
        </w:rPr>
        <w:t>1.</w:t>
      </w:r>
      <w:r w:rsidRPr="00E00637">
        <w:rPr>
          <w:shd w:val="clear" w:color="auto" w:fill="FFFFFF"/>
          <w:lang w:val="en"/>
        </w:rPr>
        <w:tab/>
      </w:r>
      <w:r w:rsidRPr="00E00637">
        <w:rPr>
          <w:lang w:val="en"/>
        </w:rPr>
        <w:t xml:space="preserve">Federal </w:t>
      </w:r>
      <w:r w:rsidR="000C6911">
        <w:rPr>
          <w:lang w:val="en"/>
        </w:rPr>
        <w:t xml:space="preserve">rules and </w:t>
      </w:r>
      <w:r w:rsidRPr="00E00637">
        <w:rPr>
          <w:lang w:val="en"/>
        </w:rPr>
        <w:t xml:space="preserve">regulations </w:t>
      </w:r>
      <w:r w:rsidR="000C6911">
        <w:rPr>
          <w:lang w:val="en"/>
        </w:rPr>
        <w:t>in the field of the use of atomic energy</w:t>
      </w:r>
      <w:r w:rsidR="00E261DF">
        <w:rPr>
          <w:lang w:val="en"/>
        </w:rPr>
        <w:t xml:space="preserve"> “</w:t>
      </w:r>
      <w:r w:rsidRPr="00E00637">
        <w:rPr>
          <w:lang w:val="en"/>
        </w:rPr>
        <w:t xml:space="preserve">Requirements for declaring states of emergency preparedness, emergency situation and the procedure of on-line transmission of information at </w:t>
      </w:r>
      <w:r w:rsidR="00E261DF">
        <w:rPr>
          <w:lang w:val="en"/>
        </w:rPr>
        <w:t>nuclear fuel cycle facilities”</w:t>
      </w:r>
      <w:r w:rsidRPr="00E00637">
        <w:rPr>
          <w:lang w:val="en"/>
        </w:rPr>
        <w:t xml:space="preserve"> (NP-078-24) (hereinafter referred to as the Rules) enforce the requirements to:</w:t>
      </w:r>
    </w:p>
    <w:p w:rsidR="00E00637" w:rsidRPr="00E00637" w:rsidRDefault="00E00637" w:rsidP="00E00637">
      <w:pPr>
        <w:pStyle w:val="1"/>
        <w:ind w:firstLine="740"/>
        <w:jc w:val="both"/>
        <w:rPr>
          <w:lang w:val="en"/>
        </w:rPr>
      </w:pPr>
      <w:r w:rsidRPr="00E00637">
        <w:rPr>
          <w:lang w:val="en"/>
        </w:rPr>
        <w:t xml:space="preserve">the declaration of the states of “Emergency Preparedness” (high alert regime) (hereinafter referred to as the state of “Emergency Preparedness”) (terms and definitions used are given in Appendix No. 1 to the Rules) and “Emergency Situation” (emergency situation regime) (hereinafter referred to as the state of “Emergency Situation”), including criteria for declaration of the above states, notification procedure, technical and organizational measures to ensure emergency response, and emergency drills; </w:t>
      </w:r>
    </w:p>
    <w:p w:rsidR="00E00637" w:rsidRPr="00E00637" w:rsidRDefault="00E00637" w:rsidP="00E00637">
      <w:pPr>
        <w:pStyle w:val="1"/>
        <w:ind w:firstLine="740"/>
        <w:jc w:val="both"/>
        <w:rPr>
          <w:lang w:val="en-US"/>
        </w:rPr>
      </w:pPr>
      <w:proofErr w:type="gramStart"/>
      <w:r w:rsidRPr="00E00637">
        <w:rPr>
          <w:lang w:val="en"/>
        </w:rPr>
        <w:t>the</w:t>
      </w:r>
      <w:proofErr w:type="gramEnd"/>
      <w:r w:rsidRPr="00E00637">
        <w:rPr>
          <w:lang w:val="en"/>
        </w:rPr>
        <w:t xml:space="preserve"> procedure of on-line transmission of information specified in items 13 to 15 of </w:t>
      </w:r>
      <w:r w:rsidR="0011279A">
        <w:rPr>
          <w:lang w:val="en"/>
        </w:rPr>
        <w:t>the Rules</w:t>
      </w:r>
      <w:r w:rsidRPr="00E00637">
        <w:rPr>
          <w:lang w:val="en"/>
        </w:rPr>
        <w:t>.</w:t>
      </w:r>
    </w:p>
    <w:p w:rsidR="00E00637" w:rsidRPr="00E00637" w:rsidRDefault="00E00637" w:rsidP="00E00637">
      <w:pPr>
        <w:pStyle w:val="1"/>
        <w:tabs>
          <w:tab w:val="left" w:pos="1042"/>
        </w:tabs>
        <w:ind w:firstLine="720"/>
        <w:rPr>
          <w:lang w:val="en-US"/>
        </w:rPr>
      </w:pPr>
      <w:r w:rsidRPr="00E00637">
        <w:rPr>
          <w:shd w:val="clear" w:color="auto" w:fill="FFFFFF"/>
          <w:lang w:val="en"/>
        </w:rPr>
        <w:t>2.</w:t>
      </w:r>
      <w:r w:rsidRPr="00E00637">
        <w:rPr>
          <w:shd w:val="clear" w:color="auto" w:fill="FFFFFF"/>
          <w:lang w:val="en"/>
        </w:rPr>
        <w:tab/>
      </w:r>
      <w:r w:rsidRPr="00E00637">
        <w:rPr>
          <w:lang w:val="en"/>
        </w:rPr>
        <w:t xml:space="preserve">The requirements of the Rules shall be binding </w:t>
      </w:r>
      <w:proofErr w:type="gramStart"/>
      <w:r w:rsidRPr="00E00637">
        <w:rPr>
          <w:lang w:val="en"/>
        </w:rPr>
        <w:t>for</w:t>
      </w:r>
      <w:proofErr w:type="gramEnd"/>
      <w:r w:rsidRPr="00E00637">
        <w:rPr>
          <w:lang w:val="en"/>
        </w:rPr>
        <w:t>:</w:t>
      </w:r>
    </w:p>
    <w:p w:rsidR="00A02748" w:rsidRDefault="00E00637" w:rsidP="00E00637">
      <w:pPr>
        <w:spacing w:line="360" w:lineRule="auto"/>
        <w:ind w:firstLine="709"/>
        <w:jc w:val="both"/>
        <w:rPr>
          <w:rFonts w:ascii="Times New Roman" w:hAnsi="Times New Roman" w:cs="Times New Roman"/>
          <w:color w:val="auto"/>
          <w:sz w:val="28"/>
          <w:szCs w:val="28"/>
          <w:lang w:val="en"/>
        </w:rPr>
      </w:pPr>
      <w:proofErr w:type="gramStart"/>
      <w:r w:rsidRPr="00E00637">
        <w:rPr>
          <w:rFonts w:ascii="Times New Roman" w:hAnsi="Times New Roman" w:cs="Times New Roman"/>
          <w:color w:val="auto"/>
          <w:sz w:val="28"/>
          <w:szCs w:val="28"/>
          <w:lang w:val="en"/>
        </w:rPr>
        <w:t xml:space="preserve">by operating organizations engaged in activities in the field of the use of atomic energy with respect to nuclear fuel cycle facilities (hereinafter referred to as NFCFs) specified in paragraph 2.2 of federal </w:t>
      </w:r>
      <w:r w:rsidR="0011279A">
        <w:rPr>
          <w:rFonts w:ascii="Times New Roman" w:hAnsi="Times New Roman" w:cs="Times New Roman"/>
          <w:color w:val="auto"/>
          <w:sz w:val="28"/>
          <w:szCs w:val="28"/>
          <w:lang w:val="en"/>
        </w:rPr>
        <w:t>rules and regulations</w:t>
      </w:r>
      <w:r w:rsidRPr="00E00637">
        <w:rPr>
          <w:rFonts w:ascii="Times New Roman" w:hAnsi="Times New Roman" w:cs="Times New Roman"/>
          <w:color w:val="auto"/>
          <w:sz w:val="28"/>
          <w:szCs w:val="28"/>
          <w:lang w:val="en"/>
        </w:rPr>
        <w:t xml:space="preserve"> in the field of the use of atomic energy “General Provisions for Ensuring Safety of Nuclear Fuel Cycle </w:t>
      </w:r>
      <w:r w:rsidRPr="00E00637">
        <w:rPr>
          <w:rFonts w:ascii="Times New Roman" w:hAnsi="Times New Roman" w:cs="Times New Roman"/>
          <w:color w:val="auto"/>
          <w:sz w:val="28"/>
          <w:szCs w:val="28"/>
          <w:lang w:val="en"/>
        </w:rPr>
        <w:lastRenderedPageBreak/>
        <w:t>Facilities” (NP-016-05), approved by Resolution of the Federal Environmental, Industrial and Nuclear Supervision Service No. 11 dated December 2, 2005</w:t>
      </w:r>
      <w:r w:rsidRPr="00E00637">
        <w:rPr>
          <w:rStyle w:val="af0"/>
          <w:rFonts w:ascii="Times New Roman" w:hAnsi="Times New Roman" w:cs="Times New Roman"/>
          <w:color w:val="auto"/>
          <w:sz w:val="28"/>
          <w:szCs w:val="28"/>
          <w:lang w:val="en"/>
        </w:rPr>
        <w:footnoteReference w:id="1"/>
      </w:r>
      <w:r w:rsidRPr="00E00637">
        <w:rPr>
          <w:rFonts w:ascii="Times New Roman" w:hAnsi="Times New Roman" w:cs="Times New Roman"/>
          <w:color w:val="auto"/>
          <w:sz w:val="28"/>
          <w:szCs w:val="28"/>
          <w:lang w:val="en"/>
        </w:rPr>
        <w:t>,as amended by Order of</w:t>
      </w:r>
      <w:r>
        <w:rPr>
          <w:rFonts w:ascii="Times New Roman" w:hAnsi="Times New Roman" w:cs="Times New Roman"/>
          <w:color w:val="auto"/>
          <w:sz w:val="28"/>
          <w:szCs w:val="28"/>
          <w:lang w:val="en"/>
        </w:rPr>
        <w:t xml:space="preserve"> the Federal Environmental, Industrial and Nuclear Supervision Service No. 326 dated July 28, 2014</w:t>
      </w:r>
      <w:r>
        <w:rPr>
          <w:rStyle w:val="af0"/>
          <w:rFonts w:ascii="Times New Roman" w:hAnsi="Times New Roman" w:cs="Times New Roman"/>
          <w:color w:val="auto"/>
          <w:sz w:val="28"/>
          <w:szCs w:val="28"/>
          <w:lang w:val="en"/>
        </w:rPr>
        <w:footnoteReference w:id="2"/>
      </w:r>
      <w:r>
        <w:rPr>
          <w:rFonts w:ascii="Times New Roman" w:hAnsi="Times New Roman" w:cs="Times New Roman"/>
          <w:color w:val="auto"/>
          <w:sz w:val="28"/>
          <w:szCs w:val="28"/>
          <w:lang w:val="en"/>
        </w:rPr>
        <w:t>;</w:t>
      </w:r>
      <w:proofErr w:type="gramEnd"/>
    </w:p>
    <w:p w:rsidR="00E00637" w:rsidRDefault="00E00637" w:rsidP="00E00637">
      <w:pPr>
        <w:pStyle w:val="1"/>
        <w:tabs>
          <w:tab w:val="left" w:pos="1028"/>
        </w:tabs>
        <w:ind w:firstLine="780"/>
        <w:jc w:val="both"/>
        <w:rPr>
          <w:lang w:val="en"/>
        </w:rPr>
      </w:pPr>
      <w:proofErr w:type="gramStart"/>
      <w:r w:rsidRPr="00CA5B9D">
        <w:rPr>
          <w:lang w:val="en"/>
        </w:rPr>
        <w:t>organizations</w:t>
      </w:r>
      <w:proofErr w:type="gramEnd"/>
      <w:r w:rsidRPr="00CA5B9D">
        <w:rPr>
          <w:lang w:val="en"/>
        </w:rPr>
        <w:t xml:space="preserve"> performing work and providing services in the field of </w:t>
      </w:r>
      <w:r>
        <w:rPr>
          <w:lang w:val="en"/>
        </w:rPr>
        <w:t xml:space="preserve">the use of </w:t>
      </w:r>
      <w:r w:rsidRPr="00CA5B9D">
        <w:rPr>
          <w:lang w:val="en"/>
        </w:rPr>
        <w:t>atomic energy for operating organizations specified in the second paragraph of this item.</w:t>
      </w:r>
    </w:p>
    <w:p w:rsidR="00E00637" w:rsidRDefault="00E00637" w:rsidP="00E00637">
      <w:pPr>
        <w:pStyle w:val="1"/>
        <w:tabs>
          <w:tab w:val="left" w:pos="1033"/>
        </w:tabs>
        <w:ind w:firstLine="780"/>
        <w:jc w:val="both"/>
        <w:rPr>
          <w:shd w:val="clear" w:color="auto" w:fill="FFFFFF"/>
          <w:lang w:val="en"/>
        </w:rPr>
      </w:pPr>
      <w:r>
        <w:rPr>
          <w:shd w:val="clear" w:color="auto" w:fill="FFFFFF"/>
          <w:lang w:val="en"/>
        </w:rPr>
        <w:t>3</w:t>
      </w:r>
      <w:r w:rsidRPr="00CA5B9D">
        <w:rPr>
          <w:lang w:val="en"/>
        </w:rPr>
        <w:t>.</w:t>
      </w:r>
      <w:r w:rsidRPr="00CA5B9D">
        <w:rPr>
          <w:lang w:val="en"/>
        </w:rPr>
        <w:tab/>
        <w:t xml:space="preserve">The </w:t>
      </w:r>
      <w:r w:rsidR="0011279A">
        <w:rPr>
          <w:lang w:val="en"/>
        </w:rPr>
        <w:t>R</w:t>
      </w:r>
      <w:r w:rsidRPr="00CA5B9D">
        <w:rPr>
          <w:lang w:val="en"/>
        </w:rPr>
        <w:t xml:space="preserve">ules apply to </w:t>
      </w:r>
      <w:r>
        <w:rPr>
          <w:lang w:val="en"/>
        </w:rPr>
        <w:t>NFCFs</w:t>
      </w:r>
      <w:r w:rsidRPr="00CA5B9D">
        <w:rPr>
          <w:lang w:val="en"/>
        </w:rPr>
        <w:t xml:space="preserve"> being designed, constructed, operated and decommissioned (closed).</w:t>
      </w:r>
    </w:p>
    <w:p w:rsidR="00E00637" w:rsidRDefault="00E00637" w:rsidP="005C0780">
      <w:pPr>
        <w:spacing w:line="360" w:lineRule="auto"/>
        <w:ind w:firstLine="709"/>
        <w:jc w:val="both"/>
        <w:rPr>
          <w:rFonts w:ascii="Times New Roman" w:hAnsi="Times New Roman" w:cs="Times New Roman"/>
          <w:sz w:val="28"/>
          <w:szCs w:val="28"/>
          <w:shd w:val="clear" w:color="auto" w:fill="FFFFFF"/>
          <w:lang w:val="en"/>
        </w:rPr>
      </w:pPr>
      <w:r w:rsidRPr="00E00637">
        <w:rPr>
          <w:rFonts w:ascii="Times New Roman" w:hAnsi="Times New Roman" w:cs="Times New Roman"/>
          <w:sz w:val="28"/>
          <w:szCs w:val="28"/>
          <w:shd w:val="clear" w:color="auto" w:fill="FFFFFF"/>
          <w:lang w:val="en"/>
        </w:rPr>
        <w:t>4. The timeframe and scope of measures required to bring NFCFs into compliance with the Rules are determined on a case-by-case basis in the terms and conditions of the operation or decommissioning license.</w:t>
      </w:r>
    </w:p>
    <w:p w:rsidR="00E00637" w:rsidRDefault="00E00637" w:rsidP="00484947">
      <w:pPr>
        <w:spacing w:after="240"/>
        <w:jc w:val="center"/>
        <w:outlineLvl w:val="0"/>
        <w:rPr>
          <w:rFonts w:ascii="Times New Roman" w:hAnsi="Times New Roman" w:cs="Times New Roman"/>
          <w:b/>
          <w:color w:val="auto"/>
          <w:sz w:val="28"/>
          <w:szCs w:val="28"/>
          <w:lang w:val="en"/>
        </w:rPr>
      </w:pPr>
      <w:r w:rsidRPr="00E00637">
        <w:rPr>
          <w:rFonts w:ascii="Times New Roman" w:hAnsi="Times New Roman" w:cs="Times New Roman"/>
          <w:b/>
          <w:sz w:val="28"/>
          <w:szCs w:val="28"/>
          <w:shd w:val="clear" w:color="auto" w:fill="FFFFFF"/>
          <w:lang w:val="en"/>
        </w:rPr>
        <w:t xml:space="preserve">II. </w:t>
      </w:r>
      <w:r w:rsidRPr="00E00637">
        <w:rPr>
          <w:rFonts w:ascii="Times New Roman" w:hAnsi="Times New Roman" w:cs="Times New Roman"/>
          <w:b/>
          <w:color w:val="auto"/>
          <w:sz w:val="28"/>
          <w:szCs w:val="28"/>
          <w:lang w:val="en"/>
        </w:rPr>
        <w:t>Criteria for declaring states of “Emergency Preparedness” and “Emergency Situation”</w:t>
      </w:r>
    </w:p>
    <w:p w:rsidR="00E00637" w:rsidRPr="001E1758" w:rsidRDefault="00E00637" w:rsidP="00E00637">
      <w:pPr>
        <w:pStyle w:val="1"/>
        <w:tabs>
          <w:tab w:val="left" w:pos="1047"/>
        </w:tabs>
        <w:ind w:firstLine="780"/>
        <w:jc w:val="both"/>
        <w:rPr>
          <w:lang w:val="en-US"/>
        </w:rPr>
      </w:pPr>
      <w:r w:rsidRPr="00CA5B9D">
        <w:rPr>
          <w:shd w:val="clear" w:color="auto" w:fill="FFFFFF"/>
          <w:lang w:val="en"/>
        </w:rPr>
        <w:t>5.</w:t>
      </w:r>
      <w:r w:rsidRPr="00CA5B9D">
        <w:rPr>
          <w:shd w:val="clear" w:color="auto" w:fill="FFFFFF"/>
          <w:lang w:val="en"/>
        </w:rPr>
        <w:tab/>
        <w:t xml:space="preserve">The criteria for declaring the </w:t>
      </w:r>
      <w:r>
        <w:rPr>
          <w:shd w:val="clear" w:color="auto" w:fill="FFFFFF"/>
          <w:lang w:val="en"/>
        </w:rPr>
        <w:t xml:space="preserve">state of </w:t>
      </w:r>
      <w:r w:rsidRPr="00CA5B9D">
        <w:rPr>
          <w:shd w:val="clear" w:color="auto" w:fill="FFFFFF"/>
          <w:lang w:val="en"/>
        </w:rPr>
        <w:t xml:space="preserve">“Emergency Preparedness” </w:t>
      </w:r>
      <w:r w:rsidR="00143E0E">
        <w:rPr>
          <w:shd w:val="clear" w:color="auto" w:fill="FFFFFF"/>
          <w:lang w:val="en"/>
        </w:rPr>
        <w:t>are</w:t>
      </w:r>
      <w:r w:rsidRPr="00CA5B9D">
        <w:rPr>
          <w:shd w:val="clear" w:color="auto" w:fill="FFFFFF"/>
          <w:lang w:val="en"/>
        </w:rPr>
        <w:t>:</w:t>
      </w:r>
    </w:p>
    <w:p w:rsidR="00E00637" w:rsidRDefault="00E00637" w:rsidP="00E00637">
      <w:pPr>
        <w:pStyle w:val="1"/>
        <w:ind w:firstLine="780"/>
        <w:jc w:val="both"/>
        <w:rPr>
          <w:lang w:val="en"/>
        </w:rPr>
      </w:pPr>
      <w:proofErr w:type="gramStart"/>
      <w:r>
        <w:rPr>
          <w:lang w:val="en"/>
        </w:rPr>
        <w:t>implementation</w:t>
      </w:r>
      <w:proofErr w:type="gramEnd"/>
      <w:r>
        <w:rPr>
          <w:lang w:val="en"/>
        </w:rPr>
        <w:t xml:space="preserve"> </w:t>
      </w:r>
      <w:r w:rsidRPr="00CA5B9D">
        <w:rPr>
          <w:lang w:val="en"/>
        </w:rPr>
        <w:t xml:space="preserve">of external natural or </w:t>
      </w:r>
      <w:r w:rsidR="00041C3A">
        <w:rPr>
          <w:lang w:val="en"/>
        </w:rPr>
        <w:t>man-made</w:t>
      </w:r>
      <w:r w:rsidRPr="00CA5B9D">
        <w:rPr>
          <w:lang w:val="en"/>
        </w:rPr>
        <w:t xml:space="preserve"> processes, phenomena or factors of </w:t>
      </w:r>
      <w:r>
        <w:rPr>
          <w:lang w:val="en"/>
        </w:rPr>
        <w:t xml:space="preserve">hazard degree </w:t>
      </w:r>
      <w:r w:rsidRPr="00CA5B9D">
        <w:rPr>
          <w:lang w:val="en"/>
        </w:rPr>
        <w:t>I or II in terms of the consequences of impact on the nuclear facility</w:t>
      </w:r>
      <w:r>
        <w:rPr>
          <w:rStyle w:val="af0"/>
          <w:lang w:val="en"/>
        </w:rPr>
        <w:footnoteReference w:id="3"/>
      </w:r>
      <w:r>
        <w:rPr>
          <w:lang w:val="en"/>
        </w:rPr>
        <w:t>;</w:t>
      </w:r>
    </w:p>
    <w:p w:rsidR="004F5244" w:rsidRPr="00AB2A1A" w:rsidRDefault="00E00637" w:rsidP="004F5244">
      <w:pPr>
        <w:pStyle w:val="1"/>
        <w:ind w:firstLine="851"/>
        <w:jc w:val="both"/>
        <w:rPr>
          <w:lang w:val="en-US"/>
        </w:rPr>
      </w:pPr>
      <w:proofErr w:type="gramStart"/>
      <w:r w:rsidRPr="00E00637">
        <w:rPr>
          <w:lang w:val="en"/>
        </w:rPr>
        <w:t xml:space="preserve">violation of the safe operation limits of the NFCF, which resulted in exceeding the values of external dose rate and/or volumetric activity of radionuclides in the air, and/or concentration of pollutants in the air established by the operating organization or given in the columns “State of Emergency Preparedness” of Tables No. 1 to 3 of Annex No. 2 to the Rules, provided that the values of external dose rate and/or volumetric activity of radionuclides in the air, and/or concentration of </w:t>
      </w:r>
      <w:r w:rsidRPr="00E00637">
        <w:rPr>
          <w:lang w:val="en"/>
        </w:rPr>
        <w:lastRenderedPageBreak/>
        <w:t>pollutants in the</w:t>
      </w:r>
      <w:r w:rsidR="004F5244">
        <w:rPr>
          <w:lang w:val="en"/>
        </w:rPr>
        <w:t xml:space="preserve"> </w:t>
      </w:r>
      <w:r w:rsidR="004F5244" w:rsidRPr="007C4027">
        <w:rPr>
          <w:lang w:val="en"/>
        </w:rPr>
        <w:t>air given in the columns “</w:t>
      </w:r>
      <w:r w:rsidR="004F5244">
        <w:rPr>
          <w:lang w:val="en"/>
        </w:rPr>
        <w:t xml:space="preserve">State of </w:t>
      </w:r>
      <w:r w:rsidR="004F5244" w:rsidRPr="007C4027">
        <w:rPr>
          <w:lang w:val="en"/>
        </w:rPr>
        <w:t xml:space="preserve">Emergency </w:t>
      </w:r>
      <w:r w:rsidR="009C45AD">
        <w:rPr>
          <w:lang w:val="en"/>
        </w:rPr>
        <w:t>Situation</w:t>
      </w:r>
      <w:r w:rsidR="004F5244" w:rsidRPr="007C4027">
        <w:rPr>
          <w:lang w:val="en"/>
        </w:rPr>
        <w:t>” of Tables No. 1</w:t>
      </w:r>
      <w:r w:rsidR="004F5244">
        <w:rPr>
          <w:lang w:val="en"/>
        </w:rPr>
        <w:t xml:space="preserve"> to </w:t>
      </w:r>
      <w:r w:rsidR="004F5244" w:rsidRPr="007C4027">
        <w:rPr>
          <w:lang w:val="en"/>
        </w:rPr>
        <w:t>3 of Annex No. 2 to the R</w:t>
      </w:r>
      <w:r w:rsidR="004F5244">
        <w:rPr>
          <w:lang w:val="en"/>
        </w:rPr>
        <w:t>ules</w:t>
      </w:r>
      <w:r w:rsidR="004F5244" w:rsidRPr="007C4027">
        <w:rPr>
          <w:lang w:val="en"/>
        </w:rPr>
        <w:t xml:space="preserve"> are complied with</w:t>
      </w:r>
      <w:r w:rsidR="004F5244">
        <w:rPr>
          <w:lang w:val="en-US"/>
        </w:rPr>
        <w:t>.</w:t>
      </w:r>
      <w:proofErr w:type="gramEnd"/>
    </w:p>
    <w:p w:rsidR="004F5244" w:rsidRPr="001E1758" w:rsidRDefault="004F5244" w:rsidP="004F5244">
      <w:pPr>
        <w:pStyle w:val="1"/>
        <w:tabs>
          <w:tab w:val="left" w:pos="1033"/>
        </w:tabs>
        <w:ind w:firstLine="780"/>
        <w:jc w:val="both"/>
        <w:rPr>
          <w:lang w:val="en-US"/>
        </w:rPr>
      </w:pPr>
      <w:r w:rsidRPr="00DE29F8">
        <w:rPr>
          <w:shd w:val="clear" w:color="auto" w:fill="FFFFFF"/>
          <w:lang w:val="en"/>
        </w:rPr>
        <w:t>6.</w:t>
      </w:r>
      <w:r w:rsidRPr="00DE29F8">
        <w:rPr>
          <w:shd w:val="clear" w:color="auto" w:fill="FFFFFF"/>
          <w:lang w:val="en"/>
        </w:rPr>
        <w:tab/>
      </w:r>
      <w:r w:rsidR="00041C3A">
        <w:rPr>
          <w:lang w:val="en"/>
        </w:rPr>
        <w:t>The criteria for declaring the state</w:t>
      </w:r>
      <w:r w:rsidR="00E261DF">
        <w:rPr>
          <w:lang w:val="en"/>
        </w:rPr>
        <w:t xml:space="preserve"> of “Emergency situation”</w:t>
      </w:r>
      <w:r w:rsidRPr="007D24BA">
        <w:rPr>
          <w:lang w:val="en"/>
        </w:rPr>
        <w:t xml:space="preserve"> are:</w:t>
      </w:r>
    </w:p>
    <w:p w:rsidR="004F5244" w:rsidRPr="001E1758" w:rsidRDefault="004F5244" w:rsidP="004F5244">
      <w:pPr>
        <w:pStyle w:val="1"/>
        <w:ind w:firstLine="780"/>
        <w:jc w:val="both"/>
        <w:rPr>
          <w:lang w:val="en-US"/>
        </w:rPr>
      </w:pPr>
      <w:r w:rsidRPr="007D24BA">
        <w:rPr>
          <w:lang w:val="en"/>
        </w:rPr>
        <w:t xml:space="preserve">violation of safe operation limits of the </w:t>
      </w:r>
      <w:r w:rsidR="00041C3A">
        <w:rPr>
          <w:lang w:val="en"/>
        </w:rPr>
        <w:t>NFCF, which resulted</w:t>
      </w:r>
      <w:r w:rsidRPr="007D24BA">
        <w:rPr>
          <w:lang w:val="en"/>
        </w:rPr>
        <w:t xml:space="preserve"> in </w:t>
      </w:r>
      <w:r w:rsidR="00041C3A">
        <w:rPr>
          <w:lang w:val="en"/>
        </w:rPr>
        <w:t>exceeding the</w:t>
      </w:r>
      <w:r w:rsidRPr="007D24BA">
        <w:rPr>
          <w:lang w:val="en"/>
        </w:rPr>
        <w:t xml:space="preserve"> va</w:t>
      </w:r>
      <w:r>
        <w:rPr>
          <w:lang w:val="en"/>
        </w:rPr>
        <w:t>lues of external dose rate and/or</w:t>
      </w:r>
      <w:r w:rsidRPr="007D24BA">
        <w:rPr>
          <w:lang w:val="en"/>
        </w:rPr>
        <w:t xml:space="preserve"> </w:t>
      </w:r>
      <w:r>
        <w:rPr>
          <w:lang w:val="en"/>
        </w:rPr>
        <w:t xml:space="preserve">volumetric activity </w:t>
      </w:r>
      <w:r w:rsidR="00041C3A">
        <w:rPr>
          <w:lang w:val="en"/>
        </w:rPr>
        <w:t xml:space="preserve">of radionuclides in the air, </w:t>
      </w:r>
      <w:r>
        <w:rPr>
          <w:lang w:val="en"/>
        </w:rPr>
        <w:t>and/or</w:t>
      </w:r>
      <w:r w:rsidRPr="007D24BA">
        <w:rPr>
          <w:lang w:val="en"/>
        </w:rPr>
        <w:t xml:space="preserve"> </w:t>
      </w:r>
      <w:r w:rsidR="00041C3A">
        <w:rPr>
          <w:lang w:val="en"/>
        </w:rPr>
        <w:t>concentration of pollutants in the air</w:t>
      </w:r>
      <w:r w:rsidR="009C45AD">
        <w:rPr>
          <w:lang w:val="en"/>
        </w:rPr>
        <w:t xml:space="preserve"> given in columns “State of Emergency Situation”</w:t>
      </w:r>
      <w:r>
        <w:rPr>
          <w:lang w:val="en"/>
        </w:rPr>
        <w:t xml:space="preserve"> of tables No. 1 to 3 of Appendix No.</w:t>
      </w:r>
      <w:r w:rsidRPr="007D24BA">
        <w:rPr>
          <w:lang w:val="en"/>
        </w:rPr>
        <w:t xml:space="preserve"> 2 to </w:t>
      </w:r>
      <w:r w:rsidR="0011279A">
        <w:rPr>
          <w:lang w:val="en"/>
        </w:rPr>
        <w:t>the Rules</w:t>
      </w:r>
      <w:r w:rsidRPr="007D24BA">
        <w:rPr>
          <w:lang w:val="en"/>
        </w:rPr>
        <w:t>;</w:t>
      </w:r>
    </w:p>
    <w:p w:rsidR="004F5244" w:rsidRPr="001E1758" w:rsidRDefault="004F5244" w:rsidP="004F5244">
      <w:pPr>
        <w:pStyle w:val="1"/>
        <w:ind w:firstLine="780"/>
        <w:jc w:val="both"/>
        <w:rPr>
          <w:lang w:val="en-US"/>
        </w:rPr>
      </w:pPr>
      <w:proofErr w:type="gramStart"/>
      <w:r w:rsidRPr="007D24BA">
        <w:rPr>
          <w:lang w:val="en"/>
        </w:rPr>
        <w:t>the</w:t>
      </w:r>
      <w:proofErr w:type="gramEnd"/>
      <w:r w:rsidRPr="007D24BA">
        <w:rPr>
          <w:lang w:val="en"/>
        </w:rPr>
        <w:t xml:space="preserve"> occurrence of self-sustaining nuclear fission chain reaction.</w:t>
      </w:r>
    </w:p>
    <w:p w:rsidR="004F5244" w:rsidRDefault="004F5244" w:rsidP="005C0780">
      <w:pPr>
        <w:pStyle w:val="1"/>
        <w:tabs>
          <w:tab w:val="left" w:pos="1033"/>
        </w:tabs>
        <w:ind w:firstLine="782"/>
        <w:jc w:val="both"/>
        <w:rPr>
          <w:shd w:val="clear" w:color="auto" w:fill="FFFFFF"/>
          <w:lang w:val="en"/>
        </w:rPr>
      </w:pPr>
      <w:r w:rsidRPr="00DE29F8">
        <w:rPr>
          <w:shd w:val="clear" w:color="auto" w:fill="FFFFFF"/>
          <w:lang w:val="en"/>
        </w:rPr>
        <w:t>7.</w:t>
      </w:r>
      <w:r w:rsidRPr="00DE29F8">
        <w:rPr>
          <w:shd w:val="clear" w:color="auto" w:fill="FFFFFF"/>
          <w:lang w:val="en"/>
        </w:rPr>
        <w:tab/>
      </w:r>
      <w:r w:rsidRPr="00FC6DC8">
        <w:rPr>
          <w:shd w:val="clear" w:color="auto" w:fill="FFFFFF"/>
          <w:lang w:val="en"/>
        </w:rPr>
        <w:t xml:space="preserve">If there are no facts of violation of the safe operation </w:t>
      </w:r>
      <w:r>
        <w:rPr>
          <w:shd w:val="clear" w:color="auto" w:fill="FFFFFF"/>
          <w:lang w:val="en"/>
        </w:rPr>
        <w:t xml:space="preserve">limits </w:t>
      </w:r>
      <w:r w:rsidRPr="00FC6DC8">
        <w:rPr>
          <w:shd w:val="clear" w:color="auto" w:fill="FFFFFF"/>
          <w:lang w:val="en"/>
        </w:rPr>
        <w:t>of the NF</w:t>
      </w:r>
      <w:r>
        <w:rPr>
          <w:shd w:val="clear" w:color="auto" w:fill="FFFFFF"/>
          <w:lang w:val="en"/>
        </w:rPr>
        <w:t>CF</w:t>
      </w:r>
      <w:r w:rsidRPr="00FC6DC8">
        <w:rPr>
          <w:shd w:val="clear" w:color="auto" w:fill="FFFFFF"/>
          <w:lang w:val="en"/>
        </w:rPr>
        <w:t xml:space="preserve"> as stipulated in paragraph three of </w:t>
      </w:r>
      <w:r>
        <w:rPr>
          <w:shd w:val="clear" w:color="auto" w:fill="FFFFFF"/>
          <w:lang w:val="en"/>
        </w:rPr>
        <w:t>item</w:t>
      </w:r>
      <w:r w:rsidRPr="00FC6DC8">
        <w:rPr>
          <w:shd w:val="clear" w:color="auto" w:fill="FFFFFF"/>
          <w:lang w:val="en"/>
        </w:rPr>
        <w:t xml:space="preserve"> 5 and paragraph two of </w:t>
      </w:r>
      <w:r>
        <w:rPr>
          <w:shd w:val="clear" w:color="auto" w:fill="FFFFFF"/>
          <w:lang w:val="en"/>
        </w:rPr>
        <w:t>item</w:t>
      </w:r>
      <w:r w:rsidRPr="00FC6DC8">
        <w:rPr>
          <w:shd w:val="clear" w:color="auto" w:fill="FFFFFF"/>
          <w:lang w:val="en"/>
        </w:rPr>
        <w:t xml:space="preserve"> 6 of the Rules, the declaration of </w:t>
      </w:r>
      <w:r>
        <w:rPr>
          <w:shd w:val="clear" w:color="auto" w:fill="FFFFFF"/>
          <w:lang w:val="en"/>
        </w:rPr>
        <w:t>the</w:t>
      </w:r>
      <w:r w:rsidRPr="00FC6DC8">
        <w:rPr>
          <w:shd w:val="clear" w:color="auto" w:fill="FFFFFF"/>
          <w:lang w:val="en"/>
        </w:rPr>
        <w:t xml:space="preserve"> </w:t>
      </w:r>
      <w:r>
        <w:rPr>
          <w:shd w:val="clear" w:color="auto" w:fill="FFFFFF"/>
          <w:lang w:val="en"/>
        </w:rPr>
        <w:t>state</w:t>
      </w:r>
      <w:r w:rsidR="002E2B2E">
        <w:rPr>
          <w:shd w:val="clear" w:color="auto" w:fill="FFFFFF"/>
          <w:lang w:val="en"/>
        </w:rPr>
        <w:t>s</w:t>
      </w:r>
      <w:r>
        <w:rPr>
          <w:shd w:val="clear" w:color="auto" w:fill="FFFFFF"/>
          <w:lang w:val="en"/>
        </w:rPr>
        <w:t xml:space="preserve"> of </w:t>
      </w:r>
      <w:r w:rsidRPr="00FC6DC8">
        <w:rPr>
          <w:shd w:val="clear" w:color="auto" w:fill="FFFFFF"/>
          <w:lang w:val="en"/>
        </w:rPr>
        <w:t>“Emergency Preparedness” or “Emergency Situation” is not required.</w:t>
      </w:r>
    </w:p>
    <w:p w:rsidR="004F5244" w:rsidRPr="001E1758" w:rsidRDefault="004F5244" w:rsidP="005C0780">
      <w:pPr>
        <w:pStyle w:val="11"/>
        <w:tabs>
          <w:tab w:val="left" w:pos="2170"/>
        </w:tabs>
        <w:contextualSpacing/>
        <w:rPr>
          <w:lang w:val="en-US"/>
        </w:rPr>
      </w:pPr>
      <w:r w:rsidRPr="00DE29F8">
        <w:rPr>
          <w:shd w:val="clear" w:color="auto" w:fill="FFFFFF"/>
          <w:lang w:val="en"/>
        </w:rPr>
        <w:t xml:space="preserve">III. </w:t>
      </w:r>
      <w:r w:rsidRPr="007D24BA">
        <w:rPr>
          <w:lang w:val="en"/>
        </w:rPr>
        <w:t>State de</w:t>
      </w:r>
      <w:r w:rsidR="00E261DF">
        <w:rPr>
          <w:lang w:val="en"/>
        </w:rPr>
        <w:t>clarations of “</w:t>
      </w:r>
      <w:r w:rsidRPr="007D24BA">
        <w:rPr>
          <w:lang w:val="en"/>
        </w:rPr>
        <w:t>Emergency preparedness</w:t>
      </w:r>
      <w:r w:rsidR="00E261DF">
        <w:rPr>
          <w:lang w:val="en"/>
        </w:rPr>
        <w:t>” and “Emergency situation”</w:t>
      </w:r>
    </w:p>
    <w:p w:rsidR="004F5244" w:rsidRPr="001E1758" w:rsidRDefault="004F5244" w:rsidP="004F5244">
      <w:pPr>
        <w:pStyle w:val="1"/>
        <w:tabs>
          <w:tab w:val="left" w:pos="1098"/>
        </w:tabs>
        <w:ind w:firstLine="780"/>
        <w:jc w:val="both"/>
        <w:rPr>
          <w:lang w:val="en-US"/>
        </w:rPr>
      </w:pPr>
      <w:r w:rsidRPr="00DE29F8">
        <w:rPr>
          <w:shd w:val="clear" w:color="auto" w:fill="FFFFFF"/>
          <w:lang w:val="en"/>
        </w:rPr>
        <w:t>8.</w:t>
      </w:r>
      <w:r w:rsidRPr="00DE29F8">
        <w:rPr>
          <w:shd w:val="clear" w:color="auto" w:fill="FFFFFF"/>
          <w:lang w:val="en"/>
        </w:rPr>
        <w:tab/>
      </w:r>
      <w:r w:rsidRPr="007D24BA">
        <w:rPr>
          <w:lang w:val="en"/>
        </w:rPr>
        <w:t xml:space="preserve">The following </w:t>
      </w:r>
      <w:proofErr w:type="gramStart"/>
      <w:r w:rsidRPr="007D24BA">
        <w:rPr>
          <w:lang w:val="en"/>
        </w:rPr>
        <w:t>shall be approved</w:t>
      </w:r>
      <w:proofErr w:type="gramEnd"/>
      <w:r w:rsidRPr="007D24BA">
        <w:rPr>
          <w:lang w:val="en"/>
        </w:rPr>
        <w:t xml:space="preserve"> at the</w:t>
      </w:r>
      <w:r>
        <w:rPr>
          <w:lang w:val="en"/>
        </w:rPr>
        <w:t xml:space="preserve"> NFCF</w:t>
      </w:r>
      <w:r w:rsidRPr="007D24BA">
        <w:rPr>
          <w:lang w:val="en"/>
        </w:rPr>
        <w:t>:</w:t>
      </w:r>
    </w:p>
    <w:p w:rsidR="004F5244" w:rsidRDefault="004F5244" w:rsidP="004F5244">
      <w:pPr>
        <w:pStyle w:val="1"/>
        <w:ind w:firstLine="780"/>
        <w:jc w:val="both"/>
        <w:rPr>
          <w:lang w:val="en"/>
        </w:rPr>
      </w:pPr>
      <w:r>
        <w:rPr>
          <w:lang w:val="en"/>
        </w:rPr>
        <w:t xml:space="preserve">the </w:t>
      </w:r>
      <w:r w:rsidRPr="00744228">
        <w:rPr>
          <w:lang w:val="en"/>
        </w:rPr>
        <w:t xml:space="preserve">procedure for communicating information from </w:t>
      </w:r>
      <w:r>
        <w:rPr>
          <w:lang w:val="en"/>
        </w:rPr>
        <w:t xml:space="preserve">the NFCF </w:t>
      </w:r>
      <w:r w:rsidRPr="00744228">
        <w:rPr>
          <w:lang w:val="en"/>
        </w:rPr>
        <w:t>employees (personnel)</w:t>
      </w:r>
      <w:r>
        <w:rPr>
          <w:lang w:val="en"/>
        </w:rPr>
        <w:t>,</w:t>
      </w:r>
      <w:r w:rsidRPr="00744228">
        <w:rPr>
          <w:lang w:val="en"/>
        </w:rPr>
        <w:t xml:space="preserve"> who discovered that the criteria set forth in </w:t>
      </w:r>
      <w:r>
        <w:rPr>
          <w:lang w:val="en"/>
        </w:rPr>
        <w:t>items</w:t>
      </w:r>
      <w:r w:rsidRPr="00744228">
        <w:rPr>
          <w:lang w:val="en"/>
        </w:rPr>
        <w:t xml:space="preserve"> 5 and 6 of </w:t>
      </w:r>
      <w:r w:rsidR="00041C3A">
        <w:rPr>
          <w:lang w:val="en"/>
        </w:rPr>
        <w:t>the</w:t>
      </w:r>
      <w:r>
        <w:rPr>
          <w:lang w:val="en"/>
        </w:rPr>
        <w:t xml:space="preserve"> Rules</w:t>
      </w:r>
      <w:r w:rsidRPr="00744228">
        <w:rPr>
          <w:lang w:val="en"/>
        </w:rPr>
        <w:t xml:space="preserve"> had been met</w:t>
      </w:r>
      <w:r>
        <w:rPr>
          <w:lang w:val="en"/>
        </w:rPr>
        <w:t>,</w:t>
      </w:r>
      <w:r w:rsidRPr="00744228">
        <w:rPr>
          <w:lang w:val="en"/>
        </w:rPr>
        <w:t xml:space="preserve"> to persons authorized to make decisions on declaring </w:t>
      </w:r>
      <w:r>
        <w:rPr>
          <w:lang w:val="en"/>
        </w:rPr>
        <w:t>the states of “</w:t>
      </w:r>
      <w:r w:rsidRPr="00744228">
        <w:rPr>
          <w:lang w:val="en"/>
        </w:rPr>
        <w:t xml:space="preserve">Emergency Preparedness” and </w:t>
      </w:r>
      <w:r>
        <w:rPr>
          <w:lang w:val="en"/>
        </w:rPr>
        <w:t>“</w:t>
      </w:r>
      <w:r w:rsidRPr="00744228">
        <w:rPr>
          <w:lang w:val="en"/>
        </w:rPr>
        <w:t>Emergency Situation</w:t>
      </w:r>
      <w:r>
        <w:rPr>
          <w:lang w:val="en"/>
        </w:rPr>
        <w:t>”</w:t>
      </w:r>
      <w:r w:rsidRPr="00744228">
        <w:rPr>
          <w:lang w:val="en"/>
        </w:rPr>
        <w:t>;</w:t>
      </w:r>
    </w:p>
    <w:p w:rsidR="004F5244" w:rsidRDefault="004F5244" w:rsidP="004F5244">
      <w:pPr>
        <w:pStyle w:val="1"/>
        <w:ind w:firstLine="780"/>
        <w:jc w:val="both"/>
        <w:rPr>
          <w:lang w:val="en"/>
        </w:rPr>
      </w:pPr>
      <w:proofErr w:type="gramStart"/>
      <w:r w:rsidRPr="00744228">
        <w:rPr>
          <w:lang w:val="en"/>
        </w:rPr>
        <w:t xml:space="preserve">the criteria for declaring the </w:t>
      </w:r>
      <w:r>
        <w:rPr>
          <w:lang w:val="en"/>
        </w:rPr>
        <w:t xml:space="preserve">state of </w:t>
      </w:r>
      <w:r w:rsidRPr="00744228">
        <w:rPr>
          <w:lang w:val="en"/>
        </w:rPr>
        <w:t xml:space="preserve">“Emergency Preparedness” established in accordance with </w:t>
      </w:r>
      <w:r>
        <w:rPr>
          <w:lang w:val="en"/>
        </w:rPr>
        <w:t>item</w:t>
      </w:r>
      <w:r w:rsidRPr="00744228">
        <w:rPr>
          <w:lang w:val="en"/>
        </w:rPr>
        <w:t xml:space="preserve"> 5 of the </w:t>
      </w:r>
      <w:r w:rsidR="0011279A">
        <w:rPr>
          <w:lang w:val="en"/>
        </w:rPr>
        <w:t>Rules</w:t>
      </w:r>
      <w:r w:rsidRPr="00744228">
        <w:rPr>
          <w:lang w:val="en"/>
        </w:rPr>
        <w:t>, including the values of external dose rate, volumetric activity of radionuclides in the air, concentration of pollutants in the air, which do not exceed the values given in the columns “</w:t>
      </w:r>
      <w:r>
        <w:rPr>
          <w:lang w:val="en"/>
        </w:rPr>
        <w:t xml:space="preserve">State of </w:t>
      </w:r>
      <w:r w:rsidRPr="00744228">
        <w:rPr>
          <w:lang w:val="en"/>
        </w:rPr>
        <w:t>Emergency Preparedness” of Tables No. 1</w:t>
      </w:r>
      <w:r>
        <w:rPr>
          <w:lang w:val="en"/>
        </w:rPr>
        <w:t xml:space="preserve"> to </w:t>
      </w:r>
      <w:r w:rsidRPr="00744228">
        <w:rPr>
          <w:lang w:val="en"/>
        </w:rPr>
        <w:t>3 of Annex No. 2 to the R</w:t>
      </w:r>
      <w:r>
        <w:rPr>
          <w:lang w:val="en"/>
        </w:rPr>
        <w:t>ules</w:t>
      </w:r>
      <w:r w:rsidRPr="00744228">
        <w:rPr>
          <w:lang w:val="en"/>
        </w:rPr>
        <w:t>;</w:t>
      </w:r>
      <w:proofErr w:type="gramEnd"/>
    </w:p>
    <w:p w:rsidR="00E00637" w:rsidRDefault="004F5244" w:rsidP="004F5244">
      <w:pPr>
        <w:spacing w:line="360" w:lineRule="auto"/>
        <w:ind w:firstLine="709"/>
        <w:jc w:val="both"/>
        <w:rPr>
          <w:rFonts w:ascii="Times New Roman" w:hAnsi="Times New Roman" w:cs="Times New Roman"/>
          <w:color w:val="auto"/>
          <w:sz w:val="28"/>
          <w:lang w:val="en"/>
        </w:rPr>
      </w:pPr>
      <w:proofErr w:type="gramStart"/>
      <w:r w:rsidRPr="004F5244">
        <w:rPr>
          <w:rFonts w:ascii="Times New Roman" w:hAnsi="Times New Roman" w:cs="Times New Roman"/>
          <w:color w:val="auto"/>
          <w:sz w:val="28"/>
          <w:szCs w:val="28"/>
          <w:lang w:val="en"/>
        </w:rPr>
        <w:t>the notification chart for the day-to-day management bodies of the functional subsystem of control over nuclear- and radiation-hazardous facilities of the unified state system for prevention and mitigation of emergencies</w:t>
      </w:r>
      <w:r w:rsidRPr="004F5244">
        <w:rPr>
          <w:rStyle w:val="af0"/>
          <w:rFonts w:ascii="Times New Roman" w:hAnsi="Times New Roman" w:cs="Times New Roman"/>
          <w:color w:val="auto"/>
          <w:sz w:val="28"/>
          <w:szCs w:val="28"/>
          <w:lang w:val="en"/>
        </w:rPr>
        <w:footnoteReference w:id="4"/>
      </w:r>
      <w:r>
        <w:rPr>
          <w:rFonts w:ascii="Times New Roman" w:hAnsi="Times New Roman" w:cs="Times New Roman"/>
          <w:color w:val="auto"/>
          <w:sz w:val="28"/>
          <w:szCs w:val="28"/>
          <w:lang w:val="en"/>
        </w:rPr>
        <w:t xml:space="preserve"> (hereinafter referred to </w:t>
      </w:r>
      <w:r>
        <w:rPr>
          <w:rFonts w:ascii="Times New Roman" w:hAnsi="Times New Roman" w:cs="Times New Roman"/>
          <w:color w:val="auto"/>
          <w:sz w:val="28"/>
          <w:szCs w:val="28"/>
          <w:lang w:val="en"/>
        </w:rPr>
        <w:lastRenderedPageBreak/>
        <w:t>as R</w:t>
      </w:r>
      <w:r w:rsidR="00CE66C1">
        <w:rPr>
          <w:rFonts w:ascii="Times New Roman" w:hAnsi="Times New Roman" w:cs="Times New Roman"/>
          <w:color w:val="auto"/>
          <w:sz w:val="28"/>
          <w:szCs w:val="28"/>
          <w:lang w:val="en"/>
        </w:rPr>
        <w:t>U</w:t>
      </w:r>
      <w:r>
        <w:rPr>
          <w:rFonts w:ascii="Times New Roman" w:hAnsi="Times New Roman" w:cs="Times New Roman"/>
          <w:color w:val="auto"/>
          <w:sz w:val="28"/>
          <w:szCs w:val="28"/>
          <w:lang w:val="en"/>
        </w:rPr>
        <w:t>E</w:t>
      </w:r>
      <w:r w:rsidR="00CE66C1">
        <w:rPr>
          <w:rFonts w:ascii="Times New Roman" w:hAnsi="Times New Roman" w:cs="Times New Roman"/>
          <w:color w:val="auto"/>
          <w:sz w:val="28"/>
          <w:szCs w:val="28"/>
          <w:lang w:val="en"/>
        </w:rPr>
        <w:t>R</w:t>
      </w:r>
      <w:r>
        <w:rPr>
          <w:rFonts w:ascii="Times New Roman" w:hAnsi="Times New Roman" w:cs="Times New Roman"/>
          <w:color w:val="auto"/>
          <w:sz w:val="28"/>
          <w:szCs w:val="28"/>
          <w:lang w:val="en"/>
        </w:rPr>
        <w:t xml:space="preserve">S), </w:t>
      </w:r>
      <w:r w:rsidRPr="004F5244">
        <w:rPr>
          <w:rFonts w:ascii="Times New Roman" w:hAnsi="Times New Roman" w:cs="Times New Roman"/>
          <w:color w:val="auto"/>
          <w:sz w:val="28"/>
          <w:lang w:val="en"/>
        </w:rPr>
        <w:t>day-to-day management bodies of the R</w:t>
      </w:r>
      <w:r w:rsidR="00CE66C1">
        <w:rPr>
          <w:rFonts w:ascii="Times New Roman" w:hAnsi="Times New Roman" w:cs="Times New Roman"/>
          <w:color w:val="auto"/>
          <w:sz w:val="28"/>
          <w:lang w:val="en"/>
        </w:rPr>
        <w:t>U</w:t>
      </w:r>
      <w:r w:rsidRPr="004F5244">
        <w:rPr>
          <w:rFonts w:ascii="Times New Roman" w:hAnsi="Times New Roman" w:cs="Times New Roman"/>
          <w:color w:val="auto"/>
          <w:sz w:val="28"/>
          <w:lang w:val="en"/>
        </w:rPr>
        <w:t>E</w:t>
      </w:r>
      <w:r w:rsidR="00CE66C1">
        <w:rPr>
          <w:rFonts w:ascii="Times New Roman" w:hAnsi="Times New Roman" w:cs="Times New Roman"/>
          <w:color w:val="auto"/>
          <w:sz w:val="28"/>
          <w:lang w:val="en"/>
        </w:rPr>
        <w:t>R</w:t>
      </w:r>
      <w:r w:rsidRPr="004F5244">
        <w:rPr>
          <w:rFonts w:ascii="Times New Roman" w:hAnsi="Times New Roman" w:cs="Times New Roman"/>
          <w:color w:val="auto"/>
          <w:sz w:val="28"/>
          <w:lang w:val="en"/>
        </w:rPr>
        <w:t>S functional subsystems of the relevant state authorities for the use of atomic energy</w:t>
      </w:r>
      <w:r w:rsidRPr="004F5244">
        <w:rPr>
          <w:rStyle w:val="af0"/>
          <w:rFonts w:ascii="Times New Roman" w:hAnsi="Times New Roman" w:cs="Times New Roman"/>
          <w:color w:val="auto"/>
          <w:sz w:val="28"/>
          <w:lang w:val="en"/>
        </w:rPr>
        <w:footnoteReference w:id="5"/>
      </w:r>
      <w:r w:rsidRPr="004F5244">
        <w:rPr>
          <w:rFonts w:ascii="Times New Roman" w:hAnsi="Times New Roman" w:cs="Times New Roman"/>
          <w:color w:val="auto"/>
          <w:sz w:val="28"/>
          <w:lang w:val="en"/>
        </w:rPr>
        <w:t xml:space="preserve"> and R</w:t>
      </w:r>
      <w:r w:rsidR="00CE66C1">
        <w:rPr>
          <w:rFonts w:ascii="Times New Roman" w:hAnsi="Times New Roman" w:cs="Times New Roman"/>
          <w:color w:val="auto"/>
          <w:sz w:val="28"/>
          <w:lang w:val="en"/>
        </w:rPr>
        <w:t>U</w:t>
      </w:r>
      <w:r w:rsidRPr="004F5244">
        <w:rPr>
          <w:rFonts w:ascii="Times New Roman" w:hAnsi="Times New Roman" w:cs="Times New Roman"/>
          <w:color w:val="auto"/>
          <w:sz w:val="28"/>
          <w:lang w:val="en"/>
        </w:rPr>
        <w:t>E</w:t>
      </w:r>
      <w:r w:rsidR="00CE66C1">
        <w:rPr>
          <w:rFonts w:ascii="Times New Roman" w:hAnsi="Times New Roman" w:cs="Times New Roman"/>
          <w:color w:val="auto"/>
          <w:sz w:val="28"/>
          <w:lang w:val="en"/>
        </w:rPr>
        <w:t>R</w:t>
      </w:r>
      <w:r w:rsidRPr="004F5244">
        <w:rPr>
          <w:rFonts w:ascii="Times New Roman" w:hAnsi="Times New Roman" w:cs="Times New Roman"/>
          <w:color w:val="auto"/>
          <w:sz w:val="28"/>
          <w:lang w:val="en"/>
        </w:rPr>
        <w:t xml:space="preserve">S territorial subsystems functioning in the territories within the protective action planning zone of the NFCF (if there is such a zone) (hereinafter referred to as </w:t>
      </w:r>
      <w:r w:rsidR="00D82C35">
        <w:rPr>
          <w:rFonts w:ascii="Times New Roman" w:hAnsi="Times New Roman" w:cs="Times New Roman"/>
          <w:color w:val="auto"/>
          <w:sz w:val="28"/>
          <w:lang w:val="en"/>
        </w:rPr>
        <w:t>emergency responders</w:t>
      </w:r>
      <w:r w:rsidRPr="004F5244">
        <w:rPr>
          <w:rFonts w:ascii="Times New Roman" w:hAnsi="Times New Roman" w:cs="Times New Roman"/>
          <w:color w:val="auto"/>
          <w:sz w:val="28"/>
          <w:lang w:val="en"/>
        </w:rPr>
        <w:t>), as well as the NFCF employees (personnel)</w:t>
      </w:r>
      <w:r>
        <w:rPr>
          <w:rFonts w:ascii="Times New Roman" w:hAnsi="Times New Roman" w:cs="Times New Roman"/>
          <w:color w:val="auto"/>
          <w:sz w:val="28"/>
          <w:lang w:val="en"/>
        </w:rPr>
        <w:t>.</w:t>
      </w:r>
      <w:proofErr w:type="gramEnd"/>
    </w:p>
    <w:p w:rsidR="005C0780" w:rsidRDefault="00041C3A" w:rsidP="005C0780">
      <w:pPr>
        <w:pStyle w:val="1"/>
        <w:ind w:firstLine="780"/>
        <w:jc w:val="both"/>
        <w:rPr>
          <w:shd w:val="clear" w:color="auto" w:fill="FFFFFF"/>
          <w:lang w:val="en"/>
        </w:rPr>
      </w:pPr>
      <w:proofErr w:type="gramStart"/>
      <w:r>
        <w:rPr>
          <w:shd w:val="clear" w:color="auto" w:fill="FFFFFF"/>
          <w:lang w:val="en"/>
        </w:rPr>
        <w:t xml:space="preserve">9. </w:t>
      </w:r>
      <w:r w:rsidR="005C0780" w:rsidRPr="007A4EDD">
        <w:rPr>
          <w:shd w:val="clear" w:color="auto" w:fill="FFFFFF"/>
          <w:lang w:val="en"/>
        </w:rPr>
        <w:t xml:space="preserve">Persons authorized to make decisions on declaring </w:t>
      </w:r>
      <w:r w:rsidR="005C0780">
        <w:rPr>
          <w:shd w:val="clear" w:color="auto" w:fill="FFFFFF"/>
          <w:lang w:val="en"/>
        </w:rPr>
        <w:t xml:space="preserve">the states of </w:t>
      </w:r>
      <w:r w:rsidR="005C0780" w:rsidRPr="007A4EDD">
        <w:rPr>
          <w:shd w:val="clear" w:color="auto" w:fill="FFFFFF"/>
          <w:lang w:val="en"/>
        </w:rPr>
        <w:t xml:space="preserve">“Emergency Preparedness” and “Emergency Situation” and on putting into effect the action plan for the protection of </w:t>
      </w:r>
      <w:r w:rsidR="005C0780">
        <w:rPr>
          <w:shd w:val="clear" w:color="auto" w:fill="FFFFFF"/>
          <w:lang w:val="en"/>
        </w:rPr>
        <w:t>the NFCF employees</w:t>
      </w:r>
      <w:r w:rsidR="005C0780" w:rsidRPr="007A4EDD">
        <w:rPr>
          <w:shd w:val="clear" w:color="auto" w:fill="FFFFFF"/>
          <w:lang w:val="en"/>
        </w:rPr>
        <w:t xml:space="preserve"> (personnel) in the event of an accident at the NF</w:t>
      </w:r>
      <w:r w:rsidR="005C0780">
        <w:rPr>
          <w:shd w:val="clear" w:color="auto" w:fill="FFFFFF"/>
          <w:lang w:val="en"/>
        </w:rPr>
        <w:t xml:space="preserve">CF, as well </w:t>
      </w:r>
      <w:r w:rsidR="005C0780" w:rsidRPr="007A4EDD">
        <w:rPr>
          <w:shd w:val="clear" w:color="auto" w:fill="FFFFFF"/>
          <w:lang w:val="en"/>
        </w:rPr>
        <w:t xml:space="preserve">as persons authorized to declare </w:t>
      </w:r>
      <w:r w:rsidR="005C0780">
        <w:rPr>
          <w:shd w:val="clear" w:color="auto" w:fill="FFFFFF"/>
          <w:lang w:val="en"/>
        </w:rPr>
        <w:t xml:space="preserve">the states of </w:t>
      </w:r>
      <w:r w:rsidR="005C0780" w:rsidRPr="007A4EDD">
        <w:rPr>
          <w:shd w:val="clear" w:color="auto" w:fill="FFFFFF"/>
          <w:lang w:val="en"/>
        </w:rPr>
        <w:t xml:space="preserve">“Emergency Preparedness” and “Emergency Situation”, </w:t>
      </w:r>
      <w:r w:rsidR="005C0780">
        <w:rPr>
          <w:shd w:val="clear" w:color="auto" w:fill="FFFFFF"/>
          <w:lang w:val="en"/>
        </w:rPr>
        <w:t>shall</w:t>
      </w:r>
      <w:r w:rsidR="005C0780" w:rsidRPr="007A4EDD">
        <w:rPr>
          <w:shd w:val="clear" w:color="auto" w:fill="FFFFFF"/>
          <w:lang w:val="en"/>
        </w:rPr>
        <w:t xml:space="preserve"> be determined by the action plan for protection of </w:t>
      </w:r>
      <w:r w:rsidR="005C0780">
        <w:rPr>
          <w:shd w:val="clear" w:color="auto" w:fill="FFFFFF"/>
          <w:lang w:val="en"/>
        </w:rPr>
        <w:t>the employees</w:t>
      </w:r>
      <w:r w:rsidR="005C0780" w:rsidRPr="007A4EDD">
        <w:rPr>
          <w:shd w:val="clear" w:color="auto" w:fill="FFFFFF"/>
          <w:lang w:val="en"/>
        </w:rPr>
        <w:t xml:space="preserve"> (personnel) in the event of an accident at the NF</w:t>
      </w:r>
      <w:r w:rsidR="005C0780">
        <w:rPr>
          <w:shd w:val="clear" w:color="auto" w:fill="FFFFFF"/>
          <w:lang w:val="en"/>
        </w:rPr>
        <w:t>CF</w:t>
      </w:r>
      <w:r w:rsidR="005C0780" w:rsidRPr="007A4EDD">
        <w:rPr>
          <w:shd w:val="clear" w:color="auto" w:fill="FFFFFF"/>
          <w:lang w:val="en"/>
        </w:rPr>
        <w:t>.</w:t>
      </w:r>
      <w:proofErr w:type="gramEnd"/>
    </w:p>
    <w:p w:rsidR="005C0780" w:rsidRDefault="005C0780" w:rsidP="005C0780">
      <w:pPr>
        <w:pStyle w:val="1"/>
        <w:ind w:firstLine="780"/>
        <w:jc w:val="both"/>
        <w:rPr>
          <w:shd w:val="clear" w:color="auto" w:fill="FFFFFF"/>
          <w:lang w:val="en"/>
        </w:rPr>
      </w:pPr>
      <w:proofErr w:type="gramStart"/>
      <w:r>
        <w:rPr>
          <w:shd w:val="clear" w:color="auto" w:fill="FFFFFF"/>
          <w:lang w:val="en"/>
        </w:rPr>
        <w:t xml:space="preserve">10. </w:t>
      </w:r>
      <w:r w:rsidRPr="00F5692D">
        <w:rPr>
          <w:shd w:val="clear" w:color="auto" w:fill="FFFFFF"/>
          <w:lang w:val="en"/>
        </w:rPr>
        <w:t xml:space="preserve">The </w:t>
      </w:r>
      <w:r>
        <w:rPr>
          <w:shd w:val="clear" w:color="auto" w:fill="FFFFFF"/>
          <w:lang w:val="en"/>
        </w:rPr>
        <w:t xml:space="preserve">states of </w:t>
      </w:r>
      <w:r w:rsidRPr="00F5692D">
        <w:rPr>
          <w:shd w:val="clear" w:color="auto" w:fill="FFFFFF"/>
          <w:lang w:val="en"/>
        </w:rPr>
        <w:t>“Emergency Preparedness” and</w:t>
      </w:r>
      <w:r>
        <w:rPr>
          <w:shd w:val="clear" w:color="auto" w:fill="FFFFFF"/>
          <w:lang w:val="en"/>
        </w:rPr>
        <w:t>/</w:t>
      </w:r>
      <w:r w:rsidRPr="00F5692D">
        <w:rPr>
          <w:shd w:val="clear" w:color="auto" w:fill="FFFFFF"/>
          <w:lang w:val="en"/>
        </w:rPr>
        <w:t>or “Emergency Situation”</w:t>
      </w:r>
      <w:r>
        <w:rPr>
          <w:shd w:val="clear" w:color="auto" w:fill="FFFFFF"/>
          <w:lang w:val="en"/>
        </w:rPr>
        <w:t xml:space="preserve"> shall</w:t>
      </w:r>
      <w:r w:rsidRPr="00F5692D">
        <w:rPr>
          <w:shd w:val="clear" w:color="auto" w:fill="FFFFFF"/>
          <w:lang w:val="en"/>
        </w:rPr>
        <w:t xml:space="preserve"> be declared by authorized persons</w:t>
      </w:r>
      <w:proofErr w:type="gramEnd"/>
      <w:r w:rsidRPr="00F5692D">
        <w:rPr>
          <w:shd w:val="clear" w:color="auto" w:fill="FFFFFF"/>
          <w:lang w:val="en"/>
        </w:rPr>
        <w:t xml:space="preserve"> by notifying </w:t>
      </w:r>
      <w:r>
        <w:rPr>
          <w:shd w:val="clear" w:color="auto" w:fill="FFFFFF"/>
          <w:lang w:val="en"/>
        </w:rPr>
        <w:t xml:space="preserve">the NFCF </w:t>
      </w:r>
      <w:r w:rsidRPr="00F5692D">
        <w:rPr>
          <w:shd w:val="clear" w:color="auto" w:fill="FFFFFF"/>
          <w:lang w:val="en"/>
        </w:rPr>
        <w:t xml:space="preserve">employees (personnel) and persons </w:t>
      </w:r>
      <w:r w:rsidR="00033CFC">
        <w:rPr>
          <w:shd w:val="clear" w:color="auto" w:fill="FFFFFF"/>
          <w:lang w:val="en"/>
        </w:rPr>
        <w:t>at</w:t>
      </w:r>
      <w:r w:rsidRPr="00F5692D">
        <w:rPr>
          <w:shd w:val="clear" w:color="auto" w:fill="FFFFFF"/>
          <w:lang w:val="en"/>
        </w:rPr>
        <w:t xml:space="preserve"> the NF</w:t>
      </w:r>
      <w:r>
        <w:rPr>
          <w:shd w:val="clear" w:color="auto" w:fill="FFFFFF"/>
          <w:lang w:val="en"/>
        </w:rPr>
        <w:t>CF</w:t>
      </w:r>
      <w:r w:rsidRPr="00F5692D">
        <w:rPr>
          <w:shd w:val="clear" w:color="auto" w:fill="FFFFFF"/>
          <w:lang w:val="en"/>
        </w:rPr>
        <w:t xml:space="preserve"> site when the criteria established in </w:t>
      </w:r>
      <w:r>
        <w:rPr>
          <w:shd w:val="clear" w:color="auto" w:fill="FFFFFF"/>
          <w:lang w:val="en"/>
        </w:rPr>
        <w:t>items</w:t>
      </w:r>
      <w:r w:rsidRPr="00F5692D">
        <w:rPr>
          <w:shd w:val="clear" w:color="auto" w:fill="FFFFFF"/>
          <w:lang w:val="en"/>
        </w:rPr>
        <w:t xml:space="preserve"> 5 and 6 of the Rules have been reached.</w:t>
      </w:r>
    </w:p>
    <w:p w:rsidR="005C0780" w:rsidRDefault="005C0780" w:rsidP="005C0780">
      <w:pPr>
        <w:pStyle w:val="1"/>
        <w:ind w:firstLine="780"/>
        <w:jc w:val="both"/>
        <w:rPr>
          <w:shd w:val="clear" w:color="auto" w:fill="FFFFFF"/>
          <w:lang w:val="en"/>
        </w:rPr>
      </w:pPr>
      <w:r>
        <w:rPr>
          <w:shd w:val="clear" w:color="auto" w:fill="FFFFFF"/>
          <w:lang w:val="en"/>
        </w:rPr>
        <w:t xml:space="preserve">11. </w:t>
      </w:r>
      <w:r w:rsidRPr="00F5692D">
        <w:rPr>
          <w:shd w:val="clear" w:color="auto" w:fill="FFFFFF"/>
          <w:lang w:val="en"/>
        </w:rPr>
        <w:t xml:space="preserve">When the </w:t>
      </w:r>
      <w:r>
        <w:rPr>
          <w:shd w:val="clear" w:color="auto" w:fill="FFFFFF"/>
          <w:lang w:val="en"/>
        </w:rPr>
        <w:t xml:space="preserve">state of </w:t>
      </w:r>
      <w:r w:rsidR="00F6236A">
        <w:rPr>
          <w:shd w:val="clear" w:color="auto" w:fill="FFFFFF"/>
          <w:lang w:val="en"/>
        </w:rPr>
        <w:t>“</w:t>
      </w:r>
      <w:r w:rsidRPr="00F5692D">
        <w:rPr>
          <w:shd w:val="clear" w:color="auto" w:fill="FFFFFF"/>
          <w:lang w:val="en"/>
        </w:rPr>
        <w:t>Emergency Preparedness” is declared, the forces and means specified in the documents of the operating organization for preventing accidents at the NF</w:t>
      </w:r>
      <w:r>
        <w:rPr>
          <w:shd w:val="clear" w:color="auto" w:fill="FFFFFF"/>
          <w:lang w:val="en"/>
        </w:rPr>
        <w:t>CF</w:t>
      </w:r>
      <w:r w:rsidRPr="00F5692D">
        <w:rPr>
          <w:shd w:val="clear" w:color="auto" w:fill="FFFFFF"/>
          <w:lang w:val="en"/>
        </w:rPr>
        <w:t xml:space="preserve"> and </w:t>
      </w:r>
      <w:r>
        <w:rPr>
          <w:shd w:val="clear" w:color="auto" w:fill="FFFFFF"/>
          <w:lang w:val="en"/>
        </w:rPr>
        <w:t xml:space="preserve">mitigating </w:t>
      </w:r>
      <w:r w:rsidRPr="00F5692D">
        <w:rPr>
          <w:shd w:val="clear" w:color="auto" w:fill="FFFFFF"/>
          <w:lang w:val="en"/>
        </w:rPr>
        <w:t xml:space="preserve">their consequences </w:t>
      </w:r>
      <w:proofErr w:type="gramStart"/>
      <w:r>
        <w:rPr>
          <w:shd w:val="clear" w:color="auto" w:fill="FFFFFF"/>
          <w:lang w:val="en"/>
        </w:rPr>
        <w:t>shall</w:t>
      </w:r>
      <w:r w:rsidRPr="00F5692D">
        <w:rPr>
          <w:shd w:val="clear" w:color="auto" w:fill="FFFFFF"/>
          <w:lang w:val="en"/>
        </w:rPr>
        <w:t xml:space="preserve"> be put</w:t>
      </w:r>
      <w:proofErr w:type="gramEnd"/>
      <w:r w:rsidRPr="00F5692D">
        <w:rPr>
          <w:shd w:val="clear" w:color="auto" w:fill="FFFFFF"/>
          <w:lang w:val="en"/>
        </w:rPr>
        <w:t xml:space="preserve"> on standby, and </w:t>
      </w:r>
      <w:r>
        <w:rPr>
          <w:shd w:val="clear" w:color="auto" w:fill="FFFFFF"/>
          <w:lang w:val="en"/>
        </w:rPr>
        <w:t>the action</w:t>
      </w:r>
      <w:r w:rsidRPr="00F5692D">
        <w:rPr>
          <w:shd w:val="clear" w:color="auto" w:fill="FFFFFF"/>
          <w:lang w:val="en"/>
        </w:rPr>
        <w:t xml:space="preserve"> </w:t>
      </w:r>
      <w:r>
        <w:rPr>
          <w:shd w:val="clear" w:color="auto" w:fill="FFFFFF"/>
          <w:lang w:val="en"/>
        </w:rPr>
        <w:t xml:space="preserve">plan </w:t>
      </w:r>
      <w:r w:rsidRPr="00F5692D">
        <w:rPr>
          <w:shd w:val="clear" w:color="auto" w:fill="FFFFFF"/>
          <w:lang w:val="en"/>
        </w:rPr>
        <w:t xml:space="preserve">to protect </w:t>
      </w:r>
      <w:r>
        <w:rPr>
          <w:shd w:val="clear" w:color="auto" w:fill="FFFFFF"/>
          <w:lang w:val="en"/>
        </w:rPr>
        <w:t>the employees</w:t>
      </w:r>
      <w:r w:rsidRPr="00F5692D">
        <w:rPr>
          <w:shd w:val="clear" w:color="auto" w:fill="FFFFFF"/>
          <w:lang w:val="en"/>
        </w:rPr>
        <w:t xml:space="preserve"> (personnel) in the event of an accident at the NF</w:t>
      </w:r>
      <w:r>
        <w:rPr>
          <w:shd w:val="clear" w:color="auto" w:fill="FFFFFF"/>
          <w:lang w:val="en"/>
        </w:rPr>
        <w:t>CF</w:t>
      </w:r>
      <w:r w:rsidRPr="00F5692D">
        <w:rPr>
          <w:shd w:val="clear" w:color="auto" w:fill="FFFFFF"/>
          <w:lang w:val="en"/>
        </w:rPr>
        <w:t xml:space="preserve"> </w:t>
      </w:r>
      <w:r>
        <w:rPr>
          <w:shd w:val="clear" w:color="auto" w:fill="FFFFFF"/>
          <w:lang w:val="en"/>
        </w:rPr>
        <w:t>shall</w:t>
      </w:r>
      <w:r w:rsidRPr="00F5692D">
        <w:rPr>
          <w:shd w:val="clear" w:color="auto" w:fill="FFFFFF"/>
          <w:lang w:val="en"/>
        </w:rPr>
        <w:t xml:space="preserve"> be put into effect.</w:t>
      </w:r>
    </w:p>
    <w:p w:rsidR="005C0780" w:rsidRDefault="005C0780" w:rsidP="005C0780">
      <w:pPr>
        <w:spacing w:line="360" w:lineRule="auto"/>
        <w:ind w:firstLine="709"/>
        <w:jc w:val="both"/>
        <w:rPr>
          <w:rFonts w:ascii="Times New Roman" w:hAnsi="Times New Roman" w:cs="Times New Roman"/>
          <w:color w:val="auto"/>
          <w:sz w:val="28"/>
          <w:szCs w:val="28"/>
          <w:lang w:val="en"/>
        </w:rPr>
      </w:pPr>
      <w:r w:rsidRPr="005C0780">
        <w:rPr>
          <w:rFonts w:ascii="Times New Roman" w:hAnsi="Times New Roman" w:cs="Times New Roman"/>
          <w:color w:val="auto"/>
          <w:sz w:val="28"/>
          <w:szCs w:val="28"/>
          <w:lang w:val="en"/>
        </w:rPr>
        <w:t xml:space="preserve">12. The declared states of “Emergency Preparedness” and “Emergency </w:t>
      </w:r>
      <w:r w:rsidRPr="005C0780">
        <w:rPr>
          <w:rFonts w:ascii="Times New Roman" w:hAnsi="Times New Roman" w:cs="Times New Roman"/>
          <w:color w:val="auto"/>
          <w:sz w:val="28"/>
          <w:szCs w:val="28"/>
          <w:lang w:val="en"/>
        </w:rPr>
        <w:lastRenderedPageBreak/>
        <w:t xml:space="preserve">Situation” are subject to revocation </w:t>
      </w:r>
      <w:proofErr w:type="gramStart"/>
      <w:r w:rsidRPr="005C0780">
        <w:rPr>
          <w:rFonts w:ascii="Times New Roman" w:hAnsi="Times New Roman" w:cs="Times New Roman"/>
          <w:color w:val="auto"/>
          <w:sz w:val="28"/>
          <w:szCs w:val="28"/>
          <w:lang w:val="en"/>
        </w:rPr>
        <w:t>provided that</w:t>
      </w:r>
      <w:proofErr w:type="gramEnd"/>
      <w:r w:rsidRPr="005C0780">
        <w:rPr>
          <w:rFonts w:ascii="Times New Roman" w:hAnsi="Times New Roman" w:cs="Times New Roman"/>
          <w:color w:val="auto"/>
          <w:sz w:val="28"/>
          <w:szCs w:val="28"/>
          <w:lang w:val="en"/>
        </w:rPr>
        <w:t xml:space="preserve"> the action plan to protect the employees (personnel) in the event of an accident at the NFCF</w:t>
      </w:r>
      <w:r w:rsidR="00556133">
        <w:rPr>
          <w:rFonts w:ascii="Times New Roman" w:hAnsi="Times New Roman" w:cs="Times New Roman"/>
          <w:color w:val="auto"/>
          <w:sz w:val="28"/>
          <w:szCs w:val="28"/>
          <w:lang w:val="en"/>
        </w:rPr>
        <w:t xml:space="preserve"> </w:t>
      </w:r>
      <w:r w:rsidRPr="005C0780">
        <w:rPr>
          <w:rFonts w:ascii="Times New Roman" w:hAnsi="Times New Roman" w:cs="Times New Roman"/>
          <w:color w:val="auto"/>
          <w:sz w:val="28"/>
          <w:szCs w:val="28"/>
          <w:lang w:val="en"/>
        </w:rPr>
        <w:t>and the criteria that led to the declaration of these states are fulfilled.</w:t>
      </w:r>
    </w:p>
    <w:p w:rsidR="005C0780" w:rsidRPr="001E1758" w:rsidRDefault="005C0780" w:rsidP="005C0780">
      <w:pPr>
        <w:pStyle w:val="11"/>
        <w:spacing w:after="100" w:line="360" w:lineRule="auto"/>
        <w:rPr>
          <w:lang w:val="en-US"/>
        </w:rPr>
      </w:pPr>
      <w:r w:rsidRPr="00DE29F8">
        <w:rPr>
          <w:shd w:val="clear" w:color="auto" w:fill="FFFFFF"/>
          <w:lang w:val="en"/>
        </w:rPr>
        <w:t xml:space="preserve">IV. </w:t>
      </w:r>
      <w:r w:rsidRPr="007D24BA">
        <w:rPr>
          <w:lang w:val="en"/>
        </w:rPr>
        <w:t>Procedure of communication and on-line transmission of information</w:t>
      </w:r>
    </w:p>
    <w:p w:rsidR="005C0780" w:rsidRDefault="005C0780" w:rsidP="005C0780">
      <w:pPr>
        <w:pStyle w:val="1"/>
        <w:tabs>
          <w:tab w:val="left" w:pos="1409"/>
        </w:tabs>
        <w:ind w:firstLine="800"/>
        <w:jc w:val="both"/>
        <w:rPr>
          <w:shd w:val="clear" w:color="auto" w:fill="FFFFFF"/>
          <w:lang w:val="en"/>
        </w:rPr>
      </w:pPr>
      <w:r w:rsidRPr="005C0780">
        <w:rPr>
          <w:shd w:val="clear" w:color="auto" w:fill="FFFFFF"/>
          <w:lang w:val="en"/>
        </w:rPr>
        <w:t>13.</w:t>
      </w:r>
      <w:r w:rsidRPr="005C0780">
        <w:rPr>
          <w:shd w:val="clear" w:color="auto" w:fill="FFFFFF"/>
          <w:lang w:val="en-US"/>
        </w:rPr>
        <w:t xml:space="preserve"> </w:t>
      </w:r>
      <w:r w:rsidRPr="005C0780">
        <w:rPr>
          <w:shd w:val="clear" w:color="auto" w:fill="FFFFFF"/>
          <w:lang w:val="en"/>
        </w:rPr>
        <w:t>Not later than 15 minutes from the moment of detection of achievement of</w:t>
      </w:r>
      <w:r>
        <w:rPr>
          <w:shd w:val="clear" w:color="auto" w:fill="FFFFFF"/>
          <w:lang w:val="en"/>
        </w:rPr>
        <w:t xml:space="preserve"> </w:t>
      </w:r>
      <w:r w:rsidRPr="00A27833">
        <w:rPr>
          <w:shd w:val="clear" w:color="auto" w:fill="FFFFFF"/>
          <w:lang w:val="en"/>
        </w:rPr>
        <w:t xml:space="preserve">the criteria established in accordance with </w:t>
      </w:r>
      <w:r>
        <w:rPr>
          <w:shd w:val="clear" w:color="auto" w:fill="FFFFFF"/>
          <w:lang w:val="en"/>
        </w:rPr>
        <w:t>items</w:t>
      </w:r>
      <w:r w:rsidRPr="00A27833">
        <w:rPr>
          <w:shd w:val="clear" w:color="auto" w:fill="FFFFFF"/>
          <w:lang w:val="en"/>
        </w:rPr>
        <w:t xml:space="preserve"> 5 and 6 of the Rules:</w:t>
      </w:r>
    </w:p>
    <w:p w:rsidR="005C0780" w:rsidRDefault="005C0780" w:rsidP="005C0780">
      <w:pPr>
        <w:pStyle w:val="1"/>
        <w:ind w:firstLine="800"/>
        <w:jc w:val="both"/>
        <w:rPr>
          <w:lang w:val="en"/>
        </w:rPr>
      </w:pPr>
      <w:r w:rsidRPr="00A27833">
        <w:rPr>
          <w:shd w:val="clear" w:color="auto" w:fill="FFFFFF"/>
          <w:lang w:val="en"/>
        </w:rPr>
        <w:t xml:space="preserve">information </w:t>
      </w:r>
      <w:r w:rsidR="009560A0">
        <w:rPr>
          <w:shd w:val="clear" w:color="auto" w:fill="FFFFFF"/>
          <w:lang w:val="en"/>
        </w:rPr>
        <w:t>on</w:t>
      </w:r>
      <w:r w:rsidRPr="00A27833">
        <w:rPr>
          <w:shd w:val="clear" w:color="auto" w:fill="FFFFFF"/>
          <w:lang w:val="en"/>
        </w:rPr>
        <w:t xml:space="preserve"> the declaration of </w:t>
      </w:r>
      <w:r>
        <w:rPr>
          <w:shd w:val="clear" w:color="auto" w:fill="FFFFFF"/>
          <w:lang w:val="en"/>
        </w:rPr>
        <w:t xml:space="preserve">the states of </w:t>
      </w:r>
      <w:r w:rsidRPr="00A27833">
        <w:rPr>
          <w:shd w:val="clear" w:color="auto" w:fill="FFFFFF"/>
          <w:lang w:val="en"/>
        </w:rPr>
        <w:t>“Emergency Preparedness” and</w:t>
      </w:r>
      <w:r>
        <w:rPr>
          <w:shd w:val="clear" w:color="auto" w:fill="FFFFFF"/>
          <w:lang w:val="en"/>
        </w:rPr>
        <w:t>/</w:t>
      </w:r>
      <w:r w:rsidRPr="00A27833">
        <w:rPr>
          <w:shd w:val="clear" w:color="auto" w:fill="FFFFFF"/>
          <w:lang w:val="en"/>
        </w:rPr>
        <w:t xml:space="preserve">or “Emergency Situation” and the introduction of </w:t>
      </w:r>
      <w:r>
        <w:rPr>
          <w:shd w:val="clear" w:color="auto" w:fill="FFFFFF"/>
          <w:lang w:val="en"/>
        </w:rPr>
        <w:t>the action</w:t>
      </w:r>
      <w:r w:rsidRPr="00A27833">
        <w:rPr>
          <w:shd w:val="clear" w:color="auto" w:fill="FFFFFF"/>
          <w:lang w:val="en"/>
        </w:rPr>
        <w:t xml:space="preserve"> plan to protect </w:t>
      </w:r>
      <w:r>
        <w:rPr>
          <w:shd w:val="clear" w:color="auto" w:fill="FFFFFF"/>
          <w:lang w:val="en"/>
        </w:rPr>
        <w:t>the employees</w:t>
      </w:r>
      <w:r w:rsidRPr="00A27833">
        <w:rPr>
          <w:shd w:val="clear" w:color="auto" w:fill="FFFFFF"/>
          <w:lang w:val="en"/>
        </w:rPr>
        <w:t xml:space="preserve"> (personnel) in the event of an accident at the NF</w:t>
      </w:r>
      <w:r>
        <w:rPr>
          <w:shd w:val="clear" w:color="auto" w:fill="FFFFFF"/>
          <w:lang w:val="en"/>
        </w:rPr>
        <w:t>CF</w:t>
      </w:r>
      <w:r w:rsidRPr="00A27833">
        <w:rPr>
          <w:shd w:val="clear" w:color="auto" w:fill="FFFFFF"/>
          <w:lang w:val="en"/>
        </w:rPr>
        <w:t xml:space="preserve"> </w:t>
      </w:r>
      <w:r>
        <w:rPr>
          <w:shd w:val="clear" w:color="auto" w:fill="FFFFFF"/>
          <w:lang w:val="en"/>
        </w:rPr>
        <w:t>shall</w:t>
      </w:r>
      <w:r w:rsidRPr="00A27833">
        <w:rPr>
          <w:shd w:val="clear" w:color="auto" w:fill="FFFFFF"/>
          <w:lang w:val="en"/>
        </w:rPr>
        <w:t xml:space="preserve"> be communicated to </w:t>
      </w:r>
      <w:r>
        <w:rPr>
          <w:shd w:val="clear" w:color="auto" w:fill="FFFFFF"/>
          <w:lang w:val="en"/>
        </w:rPr>
        <w:t xml:space="preserve">the </w:t>
      </w:r>
      <w:r w:rsidRPr="00A27833">
        <w:rPr>
          <w:shd w:val="clear" w:color="auto" w:fill="FFFFFF"/>
          <w:lang w:val="en"/>
        </w:rPr>
        <w:t>NF</w:t>
      </w:r>
      <w:r>
        <w:rPr>
          <w:shd w:val="clear" w:color="auto" w:fill="FFFFFF"/>
          <w:lang w:val="en"/>
        </w:rPr>
        <w:t>CF</w:t>
      </w:r>
      <w:r w:rsidRPr="00A27833">
        <w:rPr>
          <w:shd w:val="clear" w:color="auto" w:fill="FFFFFF"/>
          <w:lang w:val="en"/>
        </w:rPr>
        <w:t xml:space="preserve"> </w:t>
      </w:r>
      <w:r>
        <w:rPr>
          <w:shd w:val="clear" w:color="auto" w:fill="FFFFFF"/>
          <w:lang w:val="en"/>
        </w:rPr>
        <w:t>employees</w:t>
      </w:r>
      <w:r w:rsidRPr="00A27833">
        <w:rPr>
          <w:shd w:val="clear" w:color="auto" w:fill="FFFFFF"/>
          <w:lang w:val="en"/>
        </w:rPr>
        <w:t xml:space="preserve"> (personnel) and persons </w:t>
      </w:r>
      <w:r w:rsidR="00033CFC">
        <w:rPr>
          <w:shd w:val="clear" w:color="auto" w:fill="FFFFFF"/>
          <w:lang w:val="en"/>
        </w:rPr>
        <w:t>at</w:t>
      </w:r>
      <w:r w:rsidRPr="00A27833">
        <w:rPr>
          <w:shd w:val="clear" w:color="auto" w:fill="FFFFFF"/>
          <w:lang w:val="en"/>
        </w:rPr>
        <w:t xml:space="preserve"> the NF</w:t>
      </w:r>
      <w:r>
        <w:rPr>
          <w:shd w:val="clear" w:color="auto" w:fill="FFFFFF"/>
          <w:lang w:val="en"/>
        </w:rPr>
        <w:t>CF</w:t>
      </w:r>
      <w:r w:rsidRPr="00A27833">
        <w:rPr>
          <w:shd w:val="clear" w:color="auto" w:fill="FFFFFF"/>
          <w:lang w:val="en"/>
        </w:rPr>
        <w:t xml:space="preserve"> site</w:t>
      </w:r>
      <w:r>
        <w:rPr>
          <w:shd w:val="clear" w:color="auto" w:fill="FFFFFF"/>
          <w:lang w:val="en"/>
        </w:rPr>
        <w:t xml:space="preserve"> in </w:t>
      </w:r>
      <w:r w:rsidRPr="00A27833">
        <w:rPr>
          <w:shd w:val="clear" w:color="auto" w:fill="FFFFFF"/>
          <w:lang w:val="en"/>
        </w:rPr>
        <w:t>accord</w:t>
      </w:r>
      <w:r>
        <w:rPr>
          <w:shd w:val="clear" w:color="auto" w:fill="FFFFFF"/>
          <w:lang w:val="en"/>
        </w:rPr>
        <w:t xml:space="preserve">ance with </w:t>
      </w:r>
      <w:r w:rsidRPr="00A27833">
        <w:rPr>
          <w:shd w:val="clear" w:color="auto" w:fill="FFFFFF"/>
          <w:lang w:val="en"/>
        </w:rPr>
        <w:t xml:space="preserve">the notification </w:t>
      </w:r>
      <w:r>
        <w:rPr>
          <w:shd w:val="clear" w:color="auto" w:fill="FFFFFF"/>
          <w:lang w:val="en"/>
        </w:rPr>
        <w:t>chart</w:t>
      </w:r>
      <w:r w:rsidRPr="00A27833">
        <w:rPr>
          <w:shd w:val="clear" w:color="auto" w:fill="FFFFFF"/>
          <w:lang w:val="en"/>
        </w:rPr>
        <w:t xml:space="preserve"> approved by the operating organization;</w:t>
      </w:r>
    </w:p>
    <w:p w:rsidR="005C0780" w:rsidRDefault="005C0780" w:rsidP="005C0780">
      <w:pPr>
        <w:pStyle w:val="1"/>
        <w:ind w:firstLine="800"/>
        <w:jc w:val="both"/>
        <w:rPr>
          <w:lang w:val="en"/>
        </w:rPr>
      </w:pPr>
      <w:r w:rsidRPr="00A27833">
        <w:rPr>
          <w:lang w:val="en"/>
        </w:rPr>
        <w:t>the operating organization sh</w:t>
      </w:r>
      <w:r>
        <w:rPr>
          <w:lang w:val="en"/>
        </w:rPr>
        <w:t>all</w:t>
      </w:r>
      <w:r w:rsidRPr="00A27833">
        <w:rPr>
          <w:lang w:val="en"/>
        </w:rPr>
        <w:t xml:space="preserve"> assess the possible scale of the accident consequences (limited to </w:t>
      </w:r>
      <w:r>
        <w:rPr>
          <w:lang w:val="en"/>
        </w:rPr>
        <w:t>a</w:t>
      </w:r>
      <w:r w:rsidRPr="00A27833">
        <w:rPr>
          <w:lang w:val="en"/>
        </w:rPr>
        <w:t xml:space="preserve"> room (building); limited to the territory of the N</w:t>
      </w:r>
      <w:r>
        <w:rPr>
          <w:lang w:val="en"/>
        </w:rPr>
        <w:t>FCF</w:t>
      </w:r>
      <w:r w:rsidRPr="00A27833">
        <w:rPr>
          <w:lang w:val="en"/>
        </w:rPr>
        <w:t xml:space="preserve"> site; limited to the sanitary protection zone (if there is such a zone); not limited to the territory of the N</w:t>
      </w:r>
      <w:r>
        <w:rPr>
          <w:lang w:val="en"/>
        </w:rPr>
        <w:t>FCF</w:t>
      </w:r>
      <w:r w:rsidRPr="00A27833">
        <w:rPr>
          <w:lang w:val="en"/>
        </w:rPr>
        <w:t xml:space="preserve"> site and the sanitary protection zone (if there is such a zone)</w:t>
      </w:r>
      <w:r w:rsidR="002E2B2E">
        <w:rPr>
          <w:lang w:val="en"/>
        </w:rPr>
        <w:t>)</w:t>
      </w:r>
      <w:r w:rsidRPr="00A27833">
        <w:rPr>
          <w:lang w:val="en"/>
        </w:rPr>
        <w:t>.</w:t>
      </w:r>
    </w:p>
    <w:p w:rsidR="005C0780" w:rsidRPr="00AB2A1A" w:rsidRDefault="005C0780" w:rsidP="005C0780">
      <w:pPr>
        <w:pStyle w:val="1"/>
        <w:tabs>
          <w:tab w:val="left" w:pos="1177"/>
        </w:tabs>
        <w:ind w:firstLine="800"/>
        <w:jc w:val="both"/>
        <w:rPr>
          <w:shd w:val="clear" w:color="auto" w:fill="FFFFFF"/>
          <w:lang w:val="en-US"/>
        </w:rPr>
      </w:pPr>
      <w:r w:rsidRPr="00AB2A1A">
        <w:rPr>
          <w:lang w:val="en-US"/>
        </w:rPr>
        <w:t>14</w:t>
      </w:r>
      <w:r>
        <w:rPr>
          <w:lang w:val="en-US"/>
        </w:rPr>
        <w:t>.</w:t>
      </w:r>
      <w:r w:rsidRPr="00AB2A1A">
        <w:rPr>
          <w:lang w:val="en-US"/>
        </w:rPr>
        <w:t xml:space="preserve"> </w:t>
      </w:r>
      <w:r w:rsidRPr="004449EE">
        <w:rPr>
          <w:lang w:val="en"/>
        </w:rPr>
        <w:t>For a</w:t>
      </w:r>
      <w:r>
        <w:rPr>
          <w:lang w:val="en"/>
        </w:rPr>
        <w:t>n</w:t>
      </w:r>
      <w:r w:rsidRPr="004449EE">
        <w:rPr>
          <w:lang w:val="en"/>
        </w:rPr>
        <w:t xml:space="preserve"> NFC</w:t>
      </w:r>
      <w:r>
        <w:rPr>
          <w:lang w:val="en"/>
        </w:rPr>
        <w:t>F</w:t>
      </w:r>
      <w:r w:rsidRPr="004449EE">
        <w:rPr>
          <w:lang w:val="en"/>
        </w:rPr>
        <w:t xml:space="preserve"> classified as Category I or II in terms of potential radiation hazard</w:t>
      </w:r>
      <w:r>
        <w:rPr>
          <w:rStyle w:val="af0"/>
          <w:lang w:val="en"/>
        </w:rPr>
        <w:footnoteReference w:id="6"/>
      </w:r>
      <w:r>
        <w:rPr>
          <w:lang w:val="en"/>
        </w:rPr>
        <w:t>,</w:t>
      </w:r>
      <w:r w:rsidRPr="004449EE">
        <w:rPr>
          <w:lang w:val="en"/>
        </w:rPr>
        <w:t xml:space="preserve"> no later than 15 minutes after the declaration of the </w:t>
      </w:r>
      <w:r>
        <w:rPr>
          <w:lang w:val="en"/>
        </w:rPr>
        <w:t>state</w:t>
      </w:r>
      <w:r w:rsidR="002E2B2E">
        <w:rPr>
          <w:lang w:val="en"/>
        </w:rPr>
        <w:t>s</w:t>
      </w:r>
      <w:r>
        <w:rPr>
          <w:lang w:val="en"/>
        </w:rPr>
        <w:t xml:space="preserve"> of </w:t>
      </w:r>
      <w:r w:rsidRPr="004449EE">
        <w:rPr>
          <w:lang w:val="en"/>
        </w:rPr>
        <w:t xml:space="preserve">“Emergency Preparedness” or “Emergency Situation”, the following information </w:t>
      </w:r>
      <w:r>
        <w:rPr>
          <w:lang w:val="en"/>
        </w:rPr>
        <w:t>shall</w:t>
      </w:r>
      <w:r w:rsidRPr="004449EE">
        <w:rPr>
          <w:lang w:val="en"/>
        </w:rPr>
        <w:t xml:space="preserve"> be communicated to emergency responders:</w:t>
      </w:r>
    </w:p>
    <w:p w:rsidR="005C0780" w:rsidRPr="001E1758" w:rsidRDefault="005C0780" w:rsidP="005C0780">
      <w:pPr>
        <w:pStyle w:val="1"/>
        <w:ind w:firstLine="800"/>
        <w:jc w:val="both"/>
        <w:rPr>
          <w:lang w:val="en-US"/>
        </w:rPr>
      </w:pPr>
      <w:proofErr w:type="gramStart"/>
      <w:r w:rsidRPr="007D24BA">
        <w:rPr>
          <w:lang w:val="en"/>
        </w:rPr>
        <w:t>the</w:t>
      </w:r>
      <w:proofErr w:type="gramEnd"/>
      <w:r w:rsidRPr="007D24BA">
        <w:rPr>
          <w:lang w:val="en"/>
        </w:rPr>
        <w:t xml:space="preserve"> name of </w:t>
      </w:r>
      <w:r>
        <w:rPr>
          <w:lang w:val="en"/>
        </w:rPr>
        <w:t>the</w:t>
      </w:r>
      <w:r w:rsidRPr="007D24BA">
        <w:rPr>
          <w:lang w:val="en"/>
        </w:rPr>
        <w:t xml:space="preserve"> operating organization;</w:t>
      </w:r>
    </w:p>
    <w:p w:rsidR="005C0780" w:rsidRPr="001E1758" w:rsidRDefault="005C0780" w:rsidP="005C0780">
      <w:pPr>
        <w:pStyle w:val="1"/>
        <w:ind w:firstLine="800"/>
        <w:jc w:val="both"/>
        <w:rPr>
          <w:lang w:val="en-US"/>
        </w:rPr>
      </w:pPr>
      <w:proofErr w:type="gramStart"/>
      <w:r w:rsidRPr="007D24BA">
        <w:rPr>
          <w:lang w:val="en"/>
        </w:rPr>
        <w:t>the</w:t>
      </w:r>
      <w:proofErr w:type="gramEnd"/>
      <w:r w:rsidRPr="007D24BA">
        <w:rPr>
          <w:lang w:val="en"/>
        </w:rPr>
        <w:t xml:space="preserve"> name of </w:t>
      </w:r>
      <w:r>
        <w:rPr>
          <w:lang w:val="en"/>
        </w:rPr>
        <w:t>the</w:t>
      </w:r>
      <w:r w:rsidRPr="007D24BA">
        <w:rPr>
          <w:lang w:val="en"/>
        </w:rPr>
        <w:t xml:space="preserve"> nuclear fuel cycle facility;</w:t>
      </w:r>
    </w:p>
    <w:p w:rsidR="005C0780" w:rsidRPr="001E1758" w:rsidRDefault="005C0780" w:rsidP="005C0780">
      <w:pPr>
        <w:pStyle w:val="1"/>
        <w:ind w:firstLine="800"/>
        <w:jc w:val="both"/>
        <w:rPr>
          <w:lang w:val="en-US"/>
        </w:rPr>
      </w:pPr>
      <w:proofErr w:type="gramStart"/>
      <w:r w:rsidRPr="007D24BA">
        <w:rPr>
          <w:lang w:val="en"/>
        </w:rPr>
        <w:t>date</w:t>
      </w:r>
      <w:proofErr w:type="gramEnd"/>
      <w:r w:rsidRPr="007D24BA">
        <w:rPr>
          <w:lang w:val="en"/>
        </w:rPr>
        <w:t xml:space="preserve"> and time of achievement of </w:t>
      </w:r>
      <w:r>
        <w:rPr>
          <w:lang w:val="en"/>
        </w:rPr>
        <w:t xml:space="preserve">the </w:t>
      </w:r>
      <w:r w:rsidRPr="007D24BA">
        <w:rPr>
          <w:lang w:val="en"/>
        </w:rPr>
        <w:t xml:space="preserve">criteria established in items 5 and 6 of </w:t>
      </w:r>
      <w:r w:rsidR="0011279A">
        <w:rPr>
          <w:lang w:val="en"/>
        </w:rPr>
        <w:t xml:space="preserve">the </w:t>
      </w:r>
      <w:r w:rsidRPr="007D24BA">
        <w:rPr>
          <w:lang w:val="en"/>
        </w:rPr>
        <w:t>R</w:t>
      </w:r>
      <w:r>
        <w:rPr>
          <w:lang w:val="en"/>
        </w:rPr>
        <w:t>ules</w:t>
      </w:r>
      <w:r w:rsidRPr="007D24BA">
        <w:rPr>
          <w:lang w:val="en"/>
        </w:rPr>
        <w:t>;</w:t>
      </w:r>
    </w:p>
    <w:p w:rsidR="005C0780" w:rsidRPr="001E1758" w:rsidRDefault="005C0780" w:rsidP="005C0780">
      <w:pPr>
        <w:pStyle w:val="1"/>
        <w:ind w:firstLine="800"/>
        <w:jc w:val="both"/>
        <w:rPr>
          <w:lang w:val="en-US"/>
        </w:rPr>
      </w:pPr>
      <w:proofErr w:type="gramStart"/>
      <w:r w:rsidRPr="007D24BA">
        <w:rPr>
          <w:lang w:val="en"/>
        </w:rPr>
        <w:t>declared</w:t>
      </w:r>
      <w:proofErr w:type="gramEnd"/>
      <w:r w:rsidRPr="007D24BA">
        <w:rPr>
          <w:lang w:val="en"/>
        </w:rPr>
        <w:t xml:space="preserve"> state (</w:t>
      </w:r>
      <w:r>
        <w:rPr>
          <w:lang w:val="en"/>
        </w:rPr>
        <w:t>“</w:t>
      </w:r>
      <w:r w:rsidRPr="007D24BA">
        <w:rPr>
          <w:lang w:val="en"/>
        </w:rPr>
        <w:t>Emergency preparedness</w:t>
      </w:r>
      <w:r>
        <w:rPr>
          <w:lang w:val="en"/>
        </w:rPr>
        <w:t>”</w:t>
      </w:r>
      <w:r w:rsidRPr="007D24BA">
        <w:rPr>
          <w:lang w:val="en"/>
        </w:rPr>
        <w:t xml:space="preserve"> or </w:t>
      </w:r>
      <w:r>
        <w:rPr>
          <w:lang w:val="en"/>
        </w:rPr>
        <w:t>“</w:t>
      </w:r>
      <w:r w:rsidRPr="007D24BA">
        <w:rPr>
          <w:lang w:val="en"/>
        </w:rPr>
        <w:t>Emergency situation</w:t>
      </w:r>
      <w:r>
        <w:rPr>
          <w:lang w:val="en"/>
        </w:rPr>
        <w:t>”</w:t>
      </w:r>
      <w:r w:rsidRPr="007D24BA">
        <w:rPr>
          <w:lang w:val="en"/>
        </w:rPr>
        <w:t>);</w:t>
      </w:r>
    </w:p>
    <w:p w:rsidR="005C0780" w:rsidRPr="001E1758" w:rsidRDefault="005C0780" w:rsidP="005C0780">
      <w:pPr>
        <w:pStyle w:val="1"/>
        <w:ind w:firstLine="800"/>
        <w:jc w:val="both"/>
        <w:rPr>
          <w:lang w:val="en-US"/>
        </w:rPr>
      </w:pPr>
      <w:proofErr w:type="gramStart"/>
      <w:r w:rsidRPr="007D24BA">
        <w:rPr>
          <w:lang w:val="en"/>
        </w:rPr>
        <w:lastRenderedPageBreak/>
        <w:t>grounds</w:t>
      </w:r>
      <w:proofErr w:type="gramEnd"/>
      <w:r w:rsidRPr="007D24BA">
        <w:rPr>
          <w:lang w:val="en"/>
        </w:rPr>
        <w:t xml:space="preserve"> for declaring the state</w:t>
      </w:r>
      <w:r w:rsidR="002E2B2E">
        <w:rPr>
          <w:lang w:val="en"/>
        </w:rPr>
        <w:t>s</w:t>
      </w:r>
      <w:r w:rsidRPr="007D24BA">
        <w:rPr>
          <w:lang w:val="en"/>
        </w:rPr>
        <w:t xml:space="preserve"> of “Emergency </w:t>
      </w:r>
      <w:r>
        <w:rPr>
          <w:lang w:val="en"/>
        </w:rPr>
        <w:t>P</w:t>
      </w:r>
      <w:r w:rsidRPr="007D24BA">
        <w:rPr>
          <w:lang w:val="en"/>
        </w:rPr>
        <w:t xml:space="preserve">reparedness” or “Emergency </w:t>
      </w:r>
      <w:r>
        <w:rPr>
          <w:lang w:val="en"/>
        </w:rPr>
        <w:t>S</w:t>
      </w:r>
      <w:r w:rsidRPr="007D24BA">
        <w:rPr>
          <w:lang w:val="en"/>
        </w:rPr>
        <w:t xml:space="preserve">ituation” in accordance with items 5 and 6 of </w:t>
      </w:r>
      <w:r>
        <w:rPr>
          <w:lang w:val="en"/>
        </w:rPr>
        <w:t>the Rules</w:t>
      </w:r>
      <w:r w:rsidRPr="007D24BA">
        <w:rPr>
          <w:lang w:val="en"/>
        </w:rPr>
        <w:t>;</w:t>
      </w:r>
    </w:p>
    <w:p w:rsidR="005C0780" w:rsidRDefault="005C0780" w:rsidP="005C0780">
      <w:pPr>
        <w:pStyle w:val="1"/>
        <w:ind w:firstLine="800"/>
        <w:jc w:val="both"/>
        <w:rPr>
          <w:lang w:val="en"/>
        </w:rPr>
      </w:pPr>
      <w:proofErr w:type="gramStart"/>
      <w:r w:rsidRPr="004449EE">
        <w:rPr>
          <w:lang w:val="en"/>
        </w:rPr>
        <w:t>possible</w:t>
      </w:r>
      <w:proofErr w:type="gramEnd"/>
      <w:r w:rsidRPr="004449EE">
        <w:rPr>
          <w:lang w:val="en"/>
        </w:rPr>
        <w:t xml:space="preserve"> scale of accident consequences determined in accordance with the third paragraph of </w:t>
      </w:r>
      <w:r>
        <w:rPr>
          <w:lang w:val="en"/>
        </w:rPr>
        <w:t>item</w:t>
      </w:r>
      <w:r w:rsidRPr="004449EE">
        <w:rPr>
          <w:lang w:val="en"/>
        </w:rPr>
        <w:t xml:space="preserve"> 13 of the Rules;</w:t>
      </w:r>
    </w:p>
    <w:p w:rsidR="005C0780" w:rsidRPr="00827619" w:rsidRDefault="005C0780" w:rsidP="005C0780">
      <w:pPr>
        <w:pStyle w:val="1"/>
        <w:ind w:firstLine="800"/>
        <w:jc w:val="both"/>
        <w:rPr>
          <w:lang w:val="en-US"/>
        </w:rPr>
      </w:pPr>
      <w:proofErr w:type="gramStart"/>
      <w:r>
        <w:rPr>
          <w:lang w:val="en"/>
        </w:rPr>
        <w:t>weather</w:t>
      </w:r>
      <w:proofErr w:type="gramEnd"/>
      <w:r w:rsidRPr="004449EE">
        <w:rPr>
          <w:lang w:val="en"/>
        </w:rPr>
        <w:t xml:space="preserve"> conditions </w:t>
      </w:r>
      <w:r w:rsidR="00033CFC">
        <w:rPr>
          <w:lang w:val="en"/>
        </w:rPr>
        <w:t>at</w:t>
      </w:r>
      <w:r w:rsidRPr="004449EE">
        <w:rPr>
          <w:lang w:val="en"/>
        </w:rPr>
        <w:t xml:space="preserve"> the NF</w:t>
      </w:r>
      <w:r>
        <w:rPr>
          <w:lang w:val="en"/>
        </w:rPr>
        <w:t>CF</w:t>
      </w:r>
      <w:r w:rsidRPr="004449EE">
        <w:rPr>
          <w:lang w:val="en"/>
        </w:rPr>
        <w:t xml:space="preserve"> site, in the sanitary protection zone (if there is such a zone) and beyond.</w:t>
      </w:r>
    </w:p>
    <w:p w:rsidR="005C0780" w:rsidRDefault="005C0780" w:rsidP="005C0780">
      <w:pPr>
        <w:spacing w:line="360" w:lineRule="auto"/>
        <w:ind w:firstLine="709"/>
        <w:jc w:val="both"/>
        <w:rPr>
          <w:rFonts w:ascii="Times New Roman" w:hAnsi="Times New Roman" w:cs="Times New Roman"/>
          <w:color w:val="auto"/>
          <w:sz w:val="28"/>
          <w:lang w:val="en"/>
        </w:rPr>
      </w:pPr>
      <w:r>
        <w:rPr>
          <w:rFonts w:ascii="Times New Roman" w:hAnsi="Times New Roman" w:cs="Times New Roman"/>
          <w:color w:val="auto"/>
          <w:sz w:val="28"/>
          <w:lang w:val="en"/>
        </w:rPr>
        <w:t xml:space="preserve">15. </w:t>
      </w:r>
      <w:r w:rsidRPr="005C0780">
        <w:rPr>
          <w:rFonts w:ascii="Times New Roman" w:hAnsi="Times New Roman" w:cs="Times New Roman"/>
          <w:color w:val="auto"/>
          <w:sz w:val="28"/>
          <w:lang w:val="en"/>
        </w:rPr>
        <w:t xml:space="preserve">For an NFCF classified as Category III or IV in terms of potential radiation hazard, the information specified in item 14 of the Rules </w:t>
      </w:r>
      <w:proofErr w:type="gramStart"/>
      <w:r w:rsidRPr="005C0780">
        <w:rPr>
          <w:rFonts w:ascii="Times New Roman" w:hAnsi="Times New Roman" w:cs="Times New Roman"/>
          <w:color w:val="auto"/>
          <w:sz w:val="28"/>
          <w:lang w:val="en"/>
        </w:rPr>
        <w:t>shall be communicated</w:t>
      </w:r>
      <w:proofErr w:type="gramEnd"/>
      <w:r w:rsidRPr="005C0780">
        <w:rPr>
          <w:rFonts w:ascii="Times New Roman" w:hAnsi="Times New Roman" w:cs="Times New Roman"/>
          <w:color w:val="auto"/>
          <w:sz w:val="28"/>
          <w:lang w:val="en"/>
        </w:rPr>
        <w:t xml:space="preserve"> to the</w:t>
      </w:r>
      <w:r>
        <w:rPr>
          <w:rFonts w:ascii="Times New Roman" w:hAnsi="Times New Roman" w:cs="Times New Roman"/>
          <w:color w:val="auto"/>
          <w:sz w:val="28"/>
          <w:lang w:val="en"/>
        </w:rPr>
        <w:t xml:space="preserve"> </w:t>
      </w:r>
      <w:r w:rsidRPr="005C0780">
        <w:rPr>
          <w:rFonts w:ascii="Times New Roman" w:hAnsi="Times New Roman" w:cs="Times New Roman"/>
          <w:color w:val="auto"/>
          <w:sz w:val="28"/>
          <w:lang w:val="en"/>
        </w:rPr>
        <w:t>emergency responders no later than 1 hour after the declaration of the state of “Emergency Preparedness” or the state of “Emergency Situation.”</w:t>
      </w:r>
    </w:p>
    <w:p w:rsidR="005C0780" w:rsidRPr="001E1758" w:rsidRDefault="005C0780" w:rsidP="00484947">
      <w:pPr>
        <w:pStyle w:val="1"/>
        <w:tabs>
          <w:tab w:val="left" w:pos="718"/>
        </w:tabs>
        <w:spacing w:after="240" w:line="276" w:lineRule="auto"/>
        <w:ind w:firstLine="0"/>
        <w:jc w:val="center"/>
        <w:outlineLvl w:val="0"/>
        <w:rPr>
          <w:b/>
          <w:bCs/>
          <w:lang w:val="en-US"/>
        </w:rPr>
      </w:pPr>
      <w:r w:rsidRPr="00DE29F8">
        <w:rPr>
          <w:b/>
          <w:bCs/>
          <w:shd w:val="clear" w:color="auto" w:fill="FFFFFF"/>
          <w:lang w:val="en"/>
        </w:rPr>
        <w:t xml:space="preserve">V. </w:t>
      </w:r>
      <w:r w:rsidRPr="007D24BA">
        <w:rPr>
          <w:b/>
          <w:bCs/>
          <w:lang w:val="en"/>
        </w:rPr>
        <w:t>Technical and organizational measures</w:t>
      </w:r>
      <w:r w:rsidRPr="007D24BA">
        <w:rPr>
          <w:b/>
          <w:bCs/>
          <w:lang w:val="en"/>
        </w:rPr>
        <w:br/>
        <w:t xml:space="preserve"> taken by the operating organization to ensure</w:t>
      </w:r>
      <w:r>
        <w:rPr>
          <w:b/>
          <w:bCs/>
          <w:lang w:val="en"/>
        </w:rPr>
        <w:t xml:space="preserve"> </w:t>
      </w:r>
      <w:r w:rsidRPr="007D24BA">
        <w:rPr>
          <w:b/>
          <w:bCs/>
          <w:lang w:val="en"/>
        </w:rPr>
        <w:t>emergency response</w:t>
      </w:r>
    </w:p>
    <w:p w:rsidR="005C0780" w:rsidRDefault="005C0780" w:rsidP="005C0780">
      <w:pPr>
        <w:pStyle w:val="1"/>
        <w:tabs>
          <w:tab w:val="left" w:pos="1198"/>
        </w:tabs>
        <w:ind w:firstLine="800"/>
        <w:jc w:val="both"/>
        <w:rPr>
          <w:shd w:val="clear" w:color="auto" w:fill="FFFFFF"/>
          <w:lang w:val="en"/>
        </w:rPr>
      </w:pPr>
      <w:r w:rsidRPr="00273FEF">
        <w:rPr>
          <w:shd w:val="clear" w:color="auto" w:fill="FFFFFF"/>
          <w:lang w:val="en"/>
        </w:rPr>
        <w:t>16.</w:t>
      </w:r>
      <w:r w:rsidRPr="00273FEF">
        <w:rPr>
          <w:shd w:val="clear" w:color="auto" w:fill="FFFFFF"/>
          <w:lang w:val="en"/>
        </w:rPr>
        <w:tab/>
        <w:t>The NF</w:t>
      </w:r>
      <w:r>
        <w:rPr>
          <w:shd w:val="clear" w:color="auto" w:fill="FFFFFF"/>
          <w:lang w:val="en"/>
        </w:rPr>
        <w:t>CF</w:t>
      </w:r>
      <w:r w:rsidRPr="00273FEF">
        <w:rPr>
          <w:shd w:val="clear" w:color="auto" w:fill="FFFFFF"/>
          <w:lang w:val="en"/>
        </w:rPr>
        <w:t xml:space="preserve"> sh</w:t>
      </w:r>
      <w:r>
        <w:rPr>
          <w:shd w:val="clear" w:color="auto" w:fill="FFFFFF"/>
          <w:lang w:val="en"/>
        </w:rPr>
        <w:t>all</w:t>
      </w:r>
      <w:r w:rsidRPr="00273FEF">
        <w:rPr>
          <w:shd w:val="clear" w:color="auto" w:fill="FFFFFF"/>
          <w:lang w:val="en"/>
        </w:rPr>
        <w:t xml:space="preserve"> ensure the availability and operability of communications equipment necessary to communicate information </w:t>
      </w:r>
      <w:r w:rsidR="009560A0">
        <w:rPr>
          <w:shd w:val="clear" w:color="auto" w:fill="FFFFFF"/>
          <w:lang w:val="en"/>
        </w:rPr>
        <w:t>on</w:t>
      </w:r>
      <w:r w:rsidRPr="00273FEF">
        <w:rPr>
          <w:shd w:val="clear" w:color="auto" w:fill="FFFFFF"/>
          <w:lang w:val="en"/>
        </w:rPr>
        <w:t xml:space="preserve"> the declaration of </w:t>
      </w:r>
      <w:r>
        <w:rPr>
          <w:shd w:val="clear" w:color="auto" w:fill="FFFFFF"/>
          <w:lang w:val="en"/>
        </w:rPr>
        <w:t xml:space="preserve">the states of </w:t>
      </w:r>
      <w:r w:rsidRPr="00273FEF">
        <w:rPr>
          <w:shd w:val="clear" w:color="auto" w:fill="FFFFFF"/>
          <w:lang w:val="en"/>
        </w:rPr>
        <w:t xml:space="preserve">“Emergency Preparedness” and “Emergency Situation”, </w:t>
      </w:r>
      <w:r w:rsidR="00D0228F">
        <w:rPr>
          <w:shd w:val="clear" w:color="auto" w:fill="FFFFFF"/>
          <w:lang w:val="en"/>
        </w:rPr>
        <w:t>on</w:t>
      </w:r>
      <w:r w:rsidRPr="00273FEF">
        <w:rPr>
          <w:shd w:val="clear" w:color="auto" w:fill="FFFFFF"/>
          <w:lang w:val="en"/>
        </w:rPr>
        <w:t xml:space="preserve"> the activation of the </w:t>
      </w:r>
      <w:r>
        <w:rPr>
          <w:shd w:val="clear" w:color="auto" w:fill="FFFFFF"/>
          <w:lang w:val="en"/>
        </w:rPr>
        <w:t xml:space="preserve">action </w:t>
      </w:r>
      <w:r w:rsidRPr="00273FEF">
        <w:rPr>
          <w:shd w:val="clear" w:color="auto" w:fill="FFFFFF"/>
          <w:lang w:val="en"/>
        </w:rPr>
        <w:t xml:space="preserve">plan to protect personnel in the event of an accident at the </w:t>
      </w:r>
      <w:r w:rsidR="00D0228F">
        <w:rPr>
          <w:shd w:val="clear" w:color="auto" w:fill="FFFFFF"/>
          <w:lang w:val="en"/>
        </w:rPr>
        <w:t>NFCF</w:t>
      </w:r>
      <w:r w:rsidRPr="00273FEF">
        <w:rPr>
          <w:shd w:val="clear" w:color="auto" w:fill="FFFFFF"/>
          <w:lang w:val="en"/>
        </w:rPr>
        <w:t xml:space="preserve">, and </w:t>
      </w:r>
      <w:r w:rsidR="00D0228F">
        <w:rPr>
          <w:shd w:val="clear" w:color="auto" w:fill="FFFFFF"/>
          <w:lang w:val="en"/>
        </w:rPr>
        <w:t>on</w:t>
      </w:r>
      <w:r w:rsidRPr="00273FEF">
        <w:rPr>
          <w:shd w:val="clear" w:color="auto" w:fill="FFFFFF"/>
          <w:lang w:val="en"/>
        </w:rPr>
        <w:t xml:space="preserve"> the possible scale of accident consequences</w:t>
      </w:r>
      <w:r>
        <w:rPr>
          <w:shd w:val="clear" w:color="auto" w:fill="FFFFFF"/>
          <w:lang w:val="en"/>
        </w:rPr>
        <w:t xml:space="preserve"> </w:t>
      </w:r>
      <w:r w:rsidRPr="00273FEF">
        <w:rPr>
          <w:shd w:val="clear" w:color="auto" w:fill="FFFFFF"/>
          <w:lang w:val="en"/>
        </w:rPr>
        <w:t>to emergency respon</w:t>
      </w:r>
      <w:r>
        <w:rPr>
          <w:shd w:val="clear" w:color="auto" w:fill="FFFFFF"/>
          <w:lang w:val="en"/>
        </w:rPr>
        <w:t>ders</w:t>
      </w:r>
      <w:r w:rsidRPr="00273FEF">
        <w:rPr>
          <w:shd w:val="clear" w:color="auto" w:fill="FFFFFF"/>
          <w:lang w:val="en"/>
        </w:rPr>
        <w:t>.</w:t>
      </w:r>
    </w:p>
    <w:p w:rsidR="005C0780" w:rsidRDefault="005C0780" w:rsidP="005C0780">
      <w:pPr>
        <w:pStyle w:val="1"/>
        <w:tabs>
          <w:tab w:val="left" w:pos="1194"/>
        </w:tabs>
        <w:ind w:firstLine="800"/>
        <w:jc w:val="both"/>
        <w:rPr>
          <w:shd w:val="clear" w:color="auto" w:fill="FFFFFF"/>
          <w:lang w:val="en"/>
        </w:rPr>
      </w:pPr>
      <w:r w:rsidRPr="00273FEF">
        <w:rPr>
          <w:shd w:val="clear" w:color="auto" w:fill="FFFFFF"/>
          <w:lang w:val="en"/>
        </w:rPr>
        <w:t>17.</w:t>
      </w:r>
      <w:r w:rsidRPr="00273FEF">
        <w:rPr>
          <w:shd w:val="clear" w:color="auto" w:fill="FFFFFF"/>
          <w:lang w:val="en"/>
        </w:rPr>
        <w:tab/>
        <w:t xml:space="preserve">The operating organization </w:t>
      </w:r>
      <w:r>
        <w:rPr>
          <w:shd w:val="clear" w:color="auto" w:fill="FFFFFF"/>
          <w:lang w:val="en"/>
        </w:rPr>
        <w:t>shall</w:t>
      </w:r>
      <w:r w:rsidRPr="00273FEF">
        <w:rPr>
          <w:shd w:val="clear" w:color="auto" w:fill="FFFFFF"/>
          <w:lang w:val="en"/>
        </w:rPr>
        <w:t xml:space="preserve"> establish a permanent commission for emergency prevention and </w:t>
      </w:r>
      <w:r>
        <w:rPr>
          <w:shd w:val="clear" w:color="auto" w:fill="FFFFFF"/>
          <w:lang w:val="en"/>
        </w:rPr>
        <w:t>mitigation</w:t>
      </w:r>
      <w:r w:rsidRPr="00273FEF">
        <w:rPr>
          <w:shd w:val="clear" w:color="auto" w:fill="FFFFFF"/>
          <w:lang w:val="en"/>
        </w:rPr>
        <w:t xml:space="preserve"> and </w:t>
      </w:r>
      <w:r>
        <w:rPr>
          <w:shd w:val="clear" w:color="auto" w:fill="FFFFFF"/>
          <w:lang w:val="en"/>
        </w:rPr>
        <w:t xml:space="preserve">for </w:t>
      </w:r>
      <w:r w:rsidRPr="00273FEF">
        <w:rPr>
          <w:shd w:val="clear" w:color="auto" w:fill="FFFFFF"/>
          <w:lang w:val="en"/>
        </w:rPr>
        <w:t xml:space="preserve">fire safety to act as a coordinating body for emergency response, including </w:t>
      </w:r>
      <w:r>
        <w:rPr>
          <w:shd w:val="clear" w:color="auto" w:fill="FFFFFF"/>
          <w:lang w:val="en"/>
        </w:rPr>
        <w:t xml:space="preserve">the </w:t>
      </w:r>
      <w:r w:rsidRPr="00273FEF">
        <w:rPr>
          <w:shd w:val="clear" w:color="auto" w:fill="FFFFFF"/>
          <w:lang w:val="en"/>
        </w:rPr>
        <w:t>employees (personnel) of the NFC</w:t>
      </w:r>
      <w:r>
        <w:rPr>
          <w:shd w:val="clear" w:color="auto" w:fill="FFFFFF"/>
          <w:lang w:val="en"/>
        </w:rPr>
        <w:t>F</w:t>
      </w:r>
      <w:r w:rsidRPr="00273FEF">
        <w:rPr>
          <w:shd w:val="clear" w:color="auto" w:fill="FFFFFF"/>
          <w:lang w:val="en"/>
        </w:rPr>
        <w:t>.</w:t>
      </w:r>
    </w:p>
    <w:p w:rsidR="005C0780" w:rsidRDefault="005C0780" w:rsidP="005C0780">
      <w:pPr>
        <w:pStyle w:val="1"/>
        <w:tabs>
          <w:tab w:val="left" w:pos="1172"/>
        </w:tabs>
        <w:ind w:firstLine="800"/>
        <w:jc w:val="both"/>
        <w:rPr>
          <w:shd w:val="clear" w:color="auto" w:fill="FFFFFF"/>
          <w:lang w:val="en"/>
        </w:rPr>
      </w:pPr>
      <w:r w:rsidRPr="007A314E">
        <w:rPr>
          <w:shd w:val="clear" w:color="auto" w:fill="FFFFFF"/>
          <w:lang w:val="en"/>
        </w:rPr>
        <w:t>18.</w:t>
      </w:r>
      <w:r w:rsidRPr="007A314E">
        <w:rPr>
          <w:shd w:val="clear" w:color="auto" w:fill="FFFFFF"/>
          <w:lang w:val="en"/>
        </w:rPr>
        <w:tab/>
        <w:t xml:space="preserve">An analytical group </w:t>
      </w:r>
      <w:proofErr w:type="gramStart"/>
      <w:r w:rsidRPr="007A314E">
        <w:rPr>
          <w:shd w:val="clear" w:color="auto" w:fill="FFFFFF"/>
          <w:lang w:val="en"/>
        </w:rPr>
        <w:t>shall be established</w:t>
      </w:r>
      <w:proofErr w:type="gramEnd"/>
      <w:r w:rsidRPr="007A314E">
        <w:rPr>
          <w:shd w:val="clear" w:color="auto" w:fill="FFFFFF"/>
          <w:lang w:val="en"/>
        </w:rPr>
        <w:t xml:space="preserve"> by the operating organization to provide scientific, technical and advisory support to the commission for </w:t>
      </w:r>
      <w:r>
        <w:rPr>
          <w:shd w:val="clear" w:color="auto" w:fill="FFFFFF"/>
          <w:lang w:val="en"/>
        </w:rPr>
        <w:t xml:space="preserve">emergency </w:t>
      </w:r>
      <w:r w:rsidRPr="007A314E">
        <w:rPr>
          <w:shd w:val="clear" w:color="auto" w:fill="FFFFFF"/>
          <w:lang w:val="en"/>
        </w:rPr>
        <w:t xml:space="preserve">prevention and </w:t>
      </w:r>
      <w:r>
        <w:rPr>
          <w:shd w:val="clear" w:color="auto" w:fill="FFFFFF"/>
          <w:lang w:val="en"/>
        </w:rPr>
        <w:t>mitigation</w:t>
      </w:r>
      <w:r w:rsidRPr="007A314E">
        <w:rPr>
          <w:shd w:val="clear" w:color="auto" w:fill="FFFFFF"/>
          <w:lang w:val="en"/>
        </w:rPr>
        <w:t xml:space="preserve"> and </w:t>
      </w:r>
      <w:r>
        <w:rPr>
          <w:shd w:val="clear" w:color="auto" w:fill="FFFFFF"/>
          <w:lang w:val="en"/>
        </w:rPr>
        <w:t xml:space="preserve">for </w:t>
      </w:r>
      <w:r w:rsidRPr="007A314E">
        <w:rPr>
          <w:shd w:val="clear" w:color="auto" w:fill="FFFFFF"/>
          <w:lang w:val="en"/>
        </w:rPr>
        <w:t>fire safety.</w:t>
      </w:r>
    </w:p>
    <w:p w:rsidR="005C0780" w:rsidRDefault="005C0780" w:rsidP="005C0780">
      <w:pPr>
        <w:pStyle w:val="1"/>
        <w:tabs>
          <w:tab w:val="left" w:pos="1167"/>
        </w:tabs>
        <w:ind w:firstLine="800"/>
        <w:jc w:val="both"/>
        <w:rPr>
          <w:shd w:val="clear" w:color="auto" w:fill="FFFFFF"/>
          <w:lang w:val="en"/>
        </w:rPr>
      </w:pPr>
      <w:r w:rsidRPr="007A314E">
        <w:rPr>
          <w:shd w:val="clear" w:color="auto" w:fill="FFFFFF"/>
          <w:lang w:val="en"/>
        </w:rPr>
        <w:t>19.</w:t>
      </w:r>
      <w:r w:rsidRPr="007A314E">
        <w:rPr>
          <w:shd w:val="clear" w:color="auto" w:fill="FFFFFF"/>
          <w:lang w:val="en"/>
        </w:rPr>
        <w:tab/>
        <w:t xml:space="preserve">When </w:t>
      </w:r>
      <w:r>
        <w:rPr>
          <w:shd w:val="clear" w:color="auto" w:fill="FFFFFF"/>
          <w:lang w:val="en"/>
        </w:rPr>
        <w:t xml:space="preserve">the state of </w:t>
      </w:r>
      <w:r w:rsidRPr="007A314E">
        <w:rPr>
          <w:shd w:val="clear" w:color="auto" w:fill="FFFFFF"/>
          <w:lang w:val="en"/>
        </w:rPr>
        <w:t xml:space="preserve">“Emergency Preparedness” or </w:t>
      </w:r>
      <w:r>
        <w:rPr>
          <w:shd w:val="clear" w:color="auto" w:fill="FFFFFF"/>
          <w:lang w:val="en"/>
        </w:rPr>
        <w:t xml:space="preserve">the state of </w:t>
      </w:r>
      <w:r w:rsidRPr="007A314E">
        <w:rPr>
          <w:shd w:val="clear" w:color="auto" w:fill="FFFFFF"/>
          <w:lang w:val="en"/>
        </w:rPr>
        <w:t xml:space="preserve">“Emergency Situation” is declared, the analytical </w:t>
      </w:r>
      <w:r>
        <w:rPr>
          <w:shd w:val="clear" w:color="auto" w:fill="FFFFFF"/>
          <w:lang w:val="en"/>
        </w:rPr>
        <w:t>group</w:t>
      </w:r>
      <w:r w:rsidRPr="007A314E">
        <w:rPr>
          <w:shd w:val="clear" w:color="auto" w:fill="FFFFFF"/>
          <w:lang w:val="en"/>
        </w:rPr>
        <w:t xml:space="preserve"> shall perform the following tasks:</w:t>
      </w:r>
    </w:p>
    <w:p w:rsidR="005C0780" w:rsidRPr="001E1758" w:rsidRDefault="005C0780" w:rsidP="005C0780">
      <w:pPr>
        <w:pStyle w:val="1"/>
        <w:tabs>
          <w:tab w:val="left" w:pos="1167"/>
        </w:tabs>
        <w:ind w:firstLine="800"/>
        <w:jc w:val="both"/>
        <w:rPr>
          <w:lang w:val="en-US"/>
        </w:rPr>
      </w:pPr>
      <w:proofErr w:type="gramStart"/>
      <w:r w:rsidRPr="007D24BA">
        <w:rPr>
          <w:lang w:val="en"/>
        </w:rPr>
        <w:t>assessment</w:t>
      </w:r>
      <w:proofErr w:type="gramEnd"/>
      <w:r w:rsidRPr="007D24BA">
        <w:rPr>
          <w:lang w:val="en"/>
        </w:rPr>
        <w:t xml:space="preserve"> of radiation exposure </w:t>
      </w:r>
      <w:r>
        <w:rPr>
          <w:lang w:val="en"/>
        </w:rPr>
        <w:t>for</w:t>
      </w:r>
      <w:r w:rsidRPr="007D24BA">
        <w:rPr>
          <w:lang w:val="en"/>
        </w:rPr>
        <w:t xml:space="preserve"> </w:t>
      </w:r>
      <w:r>
        <w:rPr>
          <w:lang w:val="en"/>
        </w:rPr>
        <w:t xml:space="preserve">the </w:t>
      </w:r>
      <w:r w:rsidRPr="007D24BA">
        <w:rPr>
          <w:lang w:val="en"/>
        </w:rPr>
        <w:t>employees (personnel) and preparation of recommendations on measures for their protection;</w:t>
      </w:r>
    </w:p>
    <w:p w:rsidR="005C0780" w:rsidRPr="001E1758" w:rsidRDefault="005C0780" w:rsidP="005C0780">
      <w:pPr>
        <w:pStyle w:val="1"/>
        <w:ind w:firstLine="800"/>
        <w:jc w:val="both"/>
        <w:rPr>
          <w:lang w:val="en-US"/>
        </w:rPr>
      </w:pPr>
      <w:proofErr w:type="gramStart"/>
      <w:r w:rsidRPr="007D24BA">
        <w:rPr>
          <w:lang w:val="en"/>
        </w:rPr>
        <w:lastRenderedPageBreak/>
        <w:t>analysis</w:t>
      </w:r>
      <w:proofErr w:type="gramEnd"/>
      <w:r w:rsidRPr="007D24BA">
        <w:rPr>
          <w:lang w:val="en"/>
        </w:rPr>
        <w:t xml:space="preserve"> and assessment of radiation </w:t>
      </w:r>
      <w:r>
        <w:rPr>
          <w:lang w:val="en"/>
        </w:rPr>
        <w:t>exposure</w:t>
      </w:r>
      <w:r w:rsidRPr="007D24BA">
        <w:rPr>
          <w:lang w:val="en"/>
        </w:rPr>
        <w:t xml:space="preserve"> </w:t>
      </w:r>
      <w:r>
        <w:rPr>
          <w:lang w:val="en"/>
        </w:rPr>
        <w:t>for the public</w:t>
      </w:r>
      <w:r w:rsidRPr="007D24BA">
        <w:rPr>
          <w:lang w:val="en"/>
        </w:rPr>
        <w:t xml:space="preserve"> and the environment (only for </w:t>
      </w:r>
      <w:r>
        <w:rPr>
          <w:lang w:val="en"/>
        </w:rPr>
        <w:t>NFCFs</w:t>
      </w:r>
      <w:r w:rsidRPr="007D24BA">
        <w:rPr>
          <w:lang w:val="en"/>
        </w:rPr>
        <w:t xml:space="preserve"> classified as </w:t>
      </w:r>
      <w:r>
        <w:rPr>
          <w:lang w:val="en"/>
        </w:rPr>
        <w:t xml:space="preserve">categories </w:t>
      </w:r>
      <w:r w:rsidRPr="007D24BA">
        <w:rPr>
          <w:lang w:val="en"/>
        </w:rPr>
        <w:t>I and II in terms of potential radiation hazard);</w:t>
      </w:r>
    </w:p>
    <w:p w:rsidR="005C0780" w:rsidRPr="001E1758" w:rsidRDefault="005C0780" w:rsidP="005C0780">
      <w:pPr>
        <w:pStyle w:val="1"/>
        <w:ind w:firstLine="800"/>
        <w:jc w:val="both"/>
        <w:rPr>
          <w:lang w:val="en-US"/>
        </w:rPr>
      </w:pPr>
      <w:proofErr w:type="gramStart"/>
      <w:r w:rsidRPr="007D24BA">
        <w:rPr>
          <w:lang w:val="en"/>
        </w:rPr>
        <w:t>preparation</w:t>
      </w:r>
      <w:proofErr w:type="gramEnd"/>
      <w:r w:rsidRPr="007D24BA">
        <w:rPr>
          <w:lang w:val="en"/>
        </w:rPr>
        <w:t xml:space="preserve"> of proposals on </w:t>
      </w:r>
      <w:r>
        <w:rPr>
          <w:lang w:val="en"/>
        </w:rPr>
        <w:t xml:space="preserve">measures to protect </w:t>
      </w:r>
      <w:r w:rsidRPr="007D24BA">
        <w:rPr>
          <w:lang w:val="en"/>
        </w:rPr>
        <w:t xml:space="preserve">the </w:t>
      </w:r>
      <w:r>
        <w:rPr>
          <w:lang w:val="en"/>
        </w:rPr>
        <w:t>public</w:t>
      </w:r>
      <w:r w:rsidRPr="007D24BA">
        <w:rPr>
          <w:lang w:val="en"/>
        </w:rPr>
        <w:t xml:space="preserve"> (only for </w:t>
      </w:r>
      <w:r>
        <w:rPr>
          <w:lang w:val="en"/>
        </w:rPr>
        <w:t>NFCFs</w:t>
      </w:r>
      <w:r w:rsidRPr="007D24BA">
        <w:rPr>
          <w:lang w:val="en"/>
        </w:rPr>
        <w:t xml:space="preserve"> classified as </w:t>
      </w:r>
      <w:r>
        <w:rPr>
          <w:lang w:val="en"/>
        </w:rPr>
        <w:t xml:space="preserve">categories </w:t>
      </w:r>
      <w:r w:rsidRPr="007D24BA">
        <w:rPr>
          <w:lang w:val="en"/>
        </w:rPr>
        <w:t>I and II in terms of potential radiation hazard);</w:t>
      </w:r>
    </w:p>
    <w:p w:rsidR="005C0780" w:rsidRDefault="005C0780" w:rsidP="005C0780">
      <w:pPr>
        <w:pStyle w:val="1"/>
        <w:ind w:firstLine="800"/>
        <w:jc w:val="both"/>
        <w:rPr>
          <w:lang w:val="en"/>
        </w:rPr>
      </w:pPr>
      <w:proofErr w:type="gramStart"/>
      <w:r w:rsidRPr="000B63B8">
        <w:rPr>
          <w:lang w:val="en"/>
        </w:rPr>
        <w:t>development</w:t>
      </w:r>
      <w:proofErr w:type="gramEnd"/>
      <w:r w:rsidRPr="000B63B8">
        <w:rPr>
          <w:lang w:val="en"/>
        </w:rPr>
        <w:t xml:space="preserve"> of measures to eliminate </w:t>
      </w:r>
      <w:r>
        <w:rPr>
          <w:lang w:val="en"/>
        </w:rPr>
        <w:t xml:space="preserve">accident </w:t>
      </w:r>
      <w:r w:rsidRPr="000B63B8">
        <w:rPr>
          <w:lang w:val="en"/>
        </w:rPr>
        <w:t>consequences based on the emerging radiation situation (when the state of “Emergency Situation” is declared).</w:t>
      </w:r>
    </w:p>
    <w:p w:rsidR="005C0780" w:rsidRDefault="005C0780" w:rsidP="005C0780">
      <w:pPr>
        <w:pStyle w:val="1"/>
        <w:tabs>
          <w:tab w:val="left" w:pos="1186"/>
        </w:tabs>
        <w:ind w:firstLine="800"/>
        <w:jc w:val="both"/>
        <w:rPr>
          <w:lang w:val="en"/>
        </w:rPr>
      </w:pPr>
      <w:proofErr w:type="gramStart"/>
      <w:r w:rsidRPr="004B23D2">
        <w:rPr>
          <w:lang w:val="en"/>
        </w:rPr>
        <w:t>20.</w:t>
      </w:r>
      <w:r w:rsidRPr="004B23D2">
        <w:rPr>
          <w:lang w:val="en"/>
        </w:rPr>
        <w:tab/>
        <w:t xml:space="preserve">Prior to </w:t>
      </w:r>
      <w:r>
        <w:rPr>
          <w:lang w:val="en"/>
        </w:rPr>
        <w:t>managing</w:t>
      </w:r>
      <w:r w:rsidRPr="004B23D2">
        <w:rPr>
          <w:lang w:val="en"/>
        </w:rPr>
        <w:t xml:space="preserve"> nuclear materials, radioactive substances or radioactive waste, emergency centers </w:t>
      </w:r>
      <w:r>
        <w:rPr>
          <w:lang w:val="en"/>
        </w:rPr>
        <w:t>shall</w:t>
      </w:r>
      <w:r w:rsidRPr="004B23D2">
        <w:rPr>
          <w:lang w:val="en"/>
        </w:rPr>
        <w:t xml:space="preserve"> be established at the NF</w:t>
      </w:r>
      <w:r>
        <w:rPr>
          <w:lang w:val="en"/>
        </w:rPr>
        <w:t>CF</w:t>
      </w:r>
      <w:r w:rsidRPr="004B23D2">
        <w:rPr>
          <w:lang w:val="en"/>
        </w:rPr>
        <w:t xml:space="preserve"> (in the case of NF</w:t>
      </w:r>
      <w:r>
        <w:rPr>
          <w:lang w:val="en"/>
        </w:rPr>
        <w:t>CF</w:t>
      </w:r>
      <w:r w:rsidRPr="004B23D2">
        <w:rPr>
          <w:lang w:val="en"/>
        </w:rPr>
        <w:t xml:space="preserve">s classified </w:t>
      </w:r>
      <w:r>
        <w:rPr>
          <w:lang w:val="en"/>
        </w:rPr>
        <w:t>as</w:t>
      </w:r>
      <w:r w:rsidRPr="004B23D2">
        <w:rPr>
          <w:lang w:val="en"/>
        </w:rPr>
        <w:t xml:space="preserve"> categories I and II </w:t>
      </w:r>
      <w:r>
        <w:rPr>
          <w:lang w:val="en"/>
        </w:rPr>
        <w:t xml:space="preserve">in terms of </w:t>
      </w:r>
      <w:r w:rsidRPr="004B23D2">
        <w:rPr>
          <w:lang w:val="en"/>
        </w:rPr>
        <w:t xml:space="preserve">potential radiation hazard), and </w:t>
      </w:r>
      <w:r>
        <w:rPr>
          <w:lang w:val="en"/>
        </w:rPr>
        <w:t xml:space="preserve">premises </w:t>
      </w:r>
      <w:r w:rsidRPr="004B23D2">
        <w:rPr>
          <w:lang w:val="en"/>
        </w:rPr>
        <w:t>sh</w:t>
      </w:r>
      <w:r>
        <w:rPr>
          <w:lang w:val="en"/>
        </w:rPr>
        <w:t>all</w:t>
      </w:r>
      <w:r w:rsidRPr="004B23D2">
        <w:rPr>
          <w:lang w:val="en"/>
        </w:rPr>
        <w:t xml:space="preserve"> be identified for the analytical </w:t>
      </w:r>
      <w:r>
        <w:rPr>
          <w:lang w:val="en"/>
        </w:rPr>
        <w:t>group</w:t>
      </w:r>
      <w:r w:rsidRPr="004B23D2">
        <w:rPr>
          <w:lang w:val="en"/>
        </w:rPr>
        <w:t xml:space="preserve"> to carry out its tasks (in the case of NF</w:t>
      </w:r>
      <w:r>
        <w:rPr>
          <w:lang w:val="en"/>
        </w:rPr>
        <w:t>CF</w:t>
      </w:r>
      <w:r w:rsidRPr="004B23D2">
        <w:rPr>
          <w:lang w:val="en"/>
        </w:rPr>
        <w:t xml:space="preserve">s classified </w:t>
      </w:r>
      <w:r>
        <w:rPr>
          <w:lang w:val="en"/>
        </w:rPr>
        <w:t xml:space="preserve">as </w:t>
      </w:r>
      <w:r w:rsidRPr="004B23D2">
        <w:rPr>
          <w:lang w:val="en"/>
        </w:rPr>
        <w:t xml:space="preserve">categories III and IV </w:t>
      </w:r>
      <w:r>
        <w:rPr>
          <w:lang w:val="en"/>
        </w:rPr>
        <w:t xml:space="preserve">in terms of </w:t>
      </w:r>
      <w:r w:rsidRPr="004B23D2">
        <w:rPr>
          <w:lang w:val="en"/>
        </w:rPr>
        <w:t>potential radiation hazard).</w:t>
      </w:r>
      <w:proofErr w:type="gramEnd"/>
    </w:p>
    <w:p w:rsidR="005C0780" w:rsidRDefault="00C72962" w:rsidP="005C0780">
      <w:pPr>
        <w:pStyle w:val="1"/>
        <w:widowControl/>
        <w:tabs>
          <w:tab w:val="left" w:pos="1182"/>
        </w:tabs>
        <w:ind w:firstLine="799"/>
        <w:jc w:val="both"/>
        <w:rPr>
          <w:shd w:val="clear" w:color="auto" w:fill="FFFFFF"/>
          <w:lang w:val="en"/>
        </w:rPr>
      </w:pPr>
      <w:proofErr w:type="gramStart"/>
      <w:r>
        <w:rPr>
          <w:lang w:val="en"/>
        </w:rPr>
        <w:t xml:space="preserve">21. </w:t>
      </w:r>
      <w:r w:rsidR="005C0780" w:rsidRPr="004B23D2">
        <w:rPr>
          <w:lang w:val="en"/>
        </w:rPr>
        <w:t xml:space="preserve">The operating organization </w:t>
      </w:r>
      <w:r w:rsidR="005C0780">
        <w:rPr>
          <w:lang w:val="en"/>
        </w:rPr>
        <w:t>shall</w:t>
      </w:r>
      <w:r w:rsidR="005C0780" w:rsidRPr="004B23D2">
        <w:rPr>
          <w:lang w:val="en"/>
        </w:rPr>
        <w:t xml:space="preserve"> appoint persons from among the employees (personnel) of the NF</w:t>
      </w:r>
      <w:r w:rsidR="005C0780">
        <w:rPr>
          <w:lang w:val="en"/>
        </w:rPr>
        <w:t>CF</w:t>
      </w:r>
      <w:r w:rsidR="005C0780" w:rsidRPr="004B23D2">
        <w:rPr>
          <w:lang w:val="en"/>
        </w:rPr>
        <w:t xml:space="preserve"> to perform assessments of the integrity of the physical barriers of the NF</w:t>
      </w:r>
      <w:r w:rsidR="005C0780">
        <w:rPr>
          <w:lang w:val="en"/>
        </w:rPr>
        <w:t>CF</w:t>
      </w:r>
      <w:r w:rsidR="005C0780" w:rsidRPr="004B23D2">
        <w:rPr>
          <w:lang w:val="en"/>
        </w:rPr>
        <w:t xml:space="preserve"> and quantitative assessments of the release of radioactive substances outside the physical barriers when the </w:t>
      </w:r>
      <w:r w:rsidR="005C0780">
        <w:rPr>
          <w:lang w:val="en"/>
        </w:rPr>
        <w:t xml:space="preserve">state of </w:t>
      </w:r>
      <w:r w:rsidR="005C0780" w:rsidRPr="004B23D2">
        <w:rPr>
          <w:lang w:val="en"/>
        </w:rPr>
        <w:t xml:space="preserve">“Emergency Preparedness” or </w:t>
      </w:r>
      <w:r w:rsidR="005C0780">
        <w:rPr>
          <w:lang w:val="en"/>
        </w:rPr>
        <w:t xml:space="preserve">the state of </w:t>
      </w:r>
      <w:r w:rsidR="005C0780" w:rsidRPr="004B23D2">
        <w:rPr>
          <w:lang w:val="en"/>
        </w:rPr>
        <w:t>“Emergency Situation”</w:t>
      </w:r>
      <w:r w:rsidR="005C0780">
        <w:rPr>
          <w:lang w:val="en"/>
        </w:rPr>
        <w:t xml:space="preserve"> is</w:t>
      </w:r>
      <w:r w:rsidR="005C0780" w:rsidRPr="004B23D2">
        <w:rPr>
          <w:lang w:val="en"/>
        </w:rPr>
        <w:t xml:space="preserve"> declared, and to submit the results of these assessments to the analytical group no later than 15 minutes after the declaration of these states.</w:t>
      </w:r>
      <w:proofErr w:type="gramEnd"/>
    </w:p>
    <w:p w:rsidR="005C0780" w:rsidRDefault="005C0780" w:rsidP="005C0780">
      <w:pPr>
        <w:pStyle w:val="1"/>
        <w:tabs>
          <w:tab w:val="left" w:pos="1162"/>
        </w:tabs>
        <w:ind w:firstLine="780"/>
        <w:jc w:val="both"/>
        <w:rPr>
          <w:shd w:val="clear" w:color="auto" w:fill="FFFFFF"/>
          <w:lang w:val="en"/>
        </w:rPr>
      </w:pPr>
      <w:r w:rsidRPr="006F5B5F">
        <w:rPr>
          <w:shd w:val="clear" w:color="auto" w:fill="FFFFFF"/>
          <w:lang w:val="en"/>
        </w:rPr>
        <w:t>22.</w:t>
      </w:r>
      <w:r w:rsidRPr="006F5B5F">
        <w:rPr>
          <w:shd w:val="clear" w:color="auto" w:fill="FFFFFF"/>
          <w:lang w:val="en"/>
        </w:rPr>
        <w:tab/>
        <w:t xml:space="preserve">The technical equipment, characteristics of the emergency centers and </w:t>
      </w:r>
      <w:r>
        <w:rPr>
          <w:shd w:val="clear" w:color="auto" w:fill="FFFFFF"/>
          <w:lang w:val="en"/>
        </w:rPr>
        <w:t>premises</w:t>
      </w:r>
      <w:r w:rsidRPr="006F5B5F">
        <w:rPr>
          <w:shd w:val="clear" w:color="auto" w:fill="FFFFFF"/>
          <w:lang w:val="en"/>
        </w:rPr>
        <w:t>, and the members</w:t>
      </w:r>
      <w:r>
        <w:rPr>
          <w:shd w:val="clear" w:color="auto" w:fill="FFFFFF"/>
          <w:lang w:val="en"/>
        </w:rPr>
        <w:t>hip</w:t>
      </w:r>
      <w:r w:rsidRPr="006F5B5F">
        <w:rPr>
          <w:shd w:val="clear" w:color="auto" w:fill="FFFFFF"/>
          <w:lang w:val="en"/>
        </w:rPr>
        <w:t xml:space="preserve"> of the analytical </w:t>
      </w:r>
      <w:r>
        <w:rPr>
          <w:shd w:val="clear" w:color="auto" w:fill="FFFFFF"/>
          <w:lang w:val="en"/>
        </w:rPr>
        <w:t>group</w:t>
      </w:r>
      <w:r w:rsidRPr="006F5B5F">
        <w:rPr>
          <w:shd w:val="clear" w:color="auto" w:fill="FFFFFF"/>
          <w:lang w:val="en"/>
        </w:rPr>
        <w:t xml:space="preserve"> shall ensure the performance of the tasks specified in </w:t>
      </w:r>
      <w:r>
        <w:rPr>
          <w:shd w:val="clear" w:color="auto" w:fill="FFFFFF"/>
          <w:lang w:val="en"/>
        </w:rPr>
        <w:t>item</w:t>
      </w:r>
      <w:r w:rsidRPr="006F5B5F">
        <w:rPr>
          <w:shd w:val="clear" w:color="auto" w:fill="FFFFFF"/>
          <w:lang w:val="en"/>
        </w:rPr>
        <w:t xml:space="preserve"> 19 of the R</w:t>
      </w:r>
      <w:r>
        <w:rPr>
          <w:shd w:val="clear" w:color="auto" w:fill="FFFFFF"/>
          <w:lang w:val="en"/>
        </w:rPr>
        <w:t>ules</w:t>
      </w:r>
      <w:r w:rsidRPr="006F5B5F">
        <w:rPr>
          <w:shd w:val="clear" w:color="auto" w:fill="FFFFFF"/>
          <w:lang w:val="en"/>
        </w:rPr>
        <w:t xml:space="preserve"> for all initia</w:t>
      </w:r>
      <w:r>
        <w:rPr>
          <w:shd w:val="clear" w:color="auto" w:fill="FFFFFF"/>
          <w:lang w:val="en"/>
        </w:rPr>
        <w:t>ting</w:t>
      </w:r>
      <w:r w:rsidRPr="006F5B5F">
        <w:rPr>
          <w:shd w:val="clear" w:color="auto" w:fill="FFFFFF"/>
          <w:lang w:val="en"/>
        </w:rPr>
        <w:t xml:space="preserve"> events of design basis accidents and beyond design basis accidents, the lists of which </w:t>
      </w:r>
      <w:proofErr w:type="gramStart"/>
      <w:r w:rsidRPr="006F5B5F">
        <w:rPr>
          <w:shd w:val="clear" w:color="auto" w:fill="FFFFFF"/>
          <w:lang w:val="en"/>
        </w:rPr>
        <w:t>are established</w:t>
      </w:r>
      <w:proofErr w:type="gramEnd"/>
      <w:r w:rsidRPr="006F5B5F">
        <w:rPr>
          <w:shd w:val="clear" w:color="auto" w:fill="FFFFFF"/>
          <w:lang w:val="en"/>
        </w:rPr>
        <w:t xml:space="preserve"> in the </w:t>
      </w:r>
      <w:r w:rsidR="000C6911">
        <w:rPr>
          <w:shd w:val="clear" w:color="auto" w:fill="FFFFFF"/>
          <w:lang w:val="en"/>
        </w:rPr>
        <w:t>project</w:t>
      </w:r>
      <w:r w:rsidRPr="006F5B5F">
        <w:rPr>
          <w:shd w:val="clear" w:color="auto" w:fill="FFFFFF"/>
          <w:lang w:val="en"/>
        </w:rPr>
        <w:t xml:space="preserve"> of the NFC</w:t>
      </w:r>
      <w:r>
        <w:rPr>
          <w:shd w:val="clear" w:color="auto" w:fill="FFFFFF"/>
          <w:lang w:val="en"/>
        </w:rPr>
        <w:t>F</w:t>
      </w:r>
      <w:r w:rsidRPr="006F5B5F">
        <w:rPr>
          <w:shd w:val="clear" w:color="auto" w:fill="FFFFFF"/>
          <w:lang w:val="en"/>
        </w:rPr>
        <w:t>.</w:t>
      </w:r>
    </w:p>
    <w:p w:rsidR="005C0780" w:rsidRDefault="005C0780" w:rsidP="005C0780">
      <w:pPr>
        <w:pStyle w:val="1"/>
        <w:tabs>
          <w:tab w:val="left" w:pos="1167"/>
        </w:tabs>
        <w:ind w:firstLine="780"/>
        <w:jc w:val="both"/>
        <w:rPr>
          <w:shd w:val="clear" w:color="auto" w:fill="FFFFFF"/>
          <w:lang w:val="en"/>
        </w:rPr>
      </w:pPr>
      <w:r w:rsidRPr="006F5B5F">
        <w:rPr>
          <w:shd w:val="clear" w:color="auto" w:fill="FFFFFF"/>
          <w:lang w:val="en"/>
        </w:rPr>
        <w:t>23. The operating organization of a</w:t>
      </w:r>
      <w:r>
        <w:rPr>
          <w:shd w:val="clear" w:color="auto" w:fill="FFFFFF"/>
          <w:lang w:val="en"/>
        </w:rPr>
        <w:t>n</w:t>
      </w:r>
      <w:r w:rsidRPr="006F5B5F">
        <w:rPr>
          <w:shd w:val="clear" w:color="auto" w:fill="FFFFFF"/>
          <w:lang w:val="en"/>
        </w:rPr>
        <w:t xml:space="preserve"> NFC</w:t>
      </w:r>
      <w:r>
        <w:rPr>
          <w:shd w:val="clear" w:color="auto" w:fill="FFFFFF"/>
          <w:lang w:val="en"/>
        </w:rPr>
        <w:t>F</w:t>
      </w:r>
      <w:r w:rsidRPr="006F5B5F">
        <w:rPr>
          <w:shd w:val="clear" w:color="auto" w:fill="FFFFFF"/>
          <w:lang w:val="en"/>
        </w:rPr>
        <w:t xml:space="preserve"> classified as </w:t>
      </w:r>
      <w:r>
        <w:rPr>
          <w:shd w:val="clear" w:color="auto" w:fill="FFFFFF"/>
          <w:lang w:val="en"/>
        </w:rPr>
        <w:t>c</w:t>
      </w:r>
      <w:r w:rsidRPr="006F5B5F">
        <w:rPr>
          <w:shd w:val="clear" w:color="auto" w:fill="FFFFFF"/>
          <w:lang w:val="en"/>
        </w:rPr>
        <w:t xml:space="preserve">ategory I and II in terms of potential radiation hazard </w:t>
      </w:r>
      <w:r>
        <w:rPr>
          <w:shd w:val="clear" w:color="auto" w:fill="FFFFFF"/>
          <w:lang w:val="en"/>
        </w:rPr>
        <w:t xml:space="preserve">shall </w:t>
      </w:r>
      <w:r w:rsidRPr="006F5B5F">
        <w:rPr>
          <w:shd w:val="clear" w:color="auto" w:fill="FFFFFF"/>
          <w:lang w:val="en"/>
        </w:rPr>
        <w:t>ensure that the emergency center:</w:t>
      </w:r>
    </w:p>
    <w:p w:rsidR="005C0780" w:rsidRDefault="005C0780" w:rsidP="005C0780">
      <w:pPr>
        <w:pStyle w:val="1"/>
        <w:ind w:firstLine="780"/>
        <w:jc w:val="both"/>
        <w:rPr>
          <w:lang w:val="en"/>
        </w:rPr>
      </w:pPr>
      <w:proofErr w:type="gramStart"/>
      <w:r>
        <w:rPr>
          <w:shd w:val="clear" w:color="auto" w:fill="FFFFFF"/>
          <w:lang w:val="en"/>
        </w:rPr>
        <w:t>has</w:t>
      </w:r>
      <w:proofErr w:type="gramEnd"/>
      <w:r w:rsidRPr="006F5B5F">
        <w:rPr>
          <w:shd w:val="clear" w:color="auto" w:fill="FFFFFF"/>
          <w:lang w:val="en"/>
        </w:rPr>
        <w:t xml:space="preserve"> and operat</w:t>
      </w:r>
      <w:r>
        <w:rPr>
          <w:shd w:val="clear" w:color="auto" w:fill="FFFFFF"/>
          <w:lang w:val="en"/>
        </w:rPr>
        <w:t>es</w:t>
      </w:r>
      <w:r w:rsidRPr="006F5B5F">
        <w:rPr>
          <w:shd w:val="clear" w:color="auto" w:fill="FFFFFF"/>
          <w:lang w:val="en"/>
        </w:rPr>
        <w:t xml:space="preserve"> means of communication with the central and local NF</w:t>
      </w:r>
      <w:r>
        <w:rPr>
          <w:shd w:val="clear" w:color="auto" w:fill="FFFFFF"/>
          <w:lang w:val="en"/>
        </w:rPr>
        <w:t>CF</w:t>
      </w:r>
      <w:r w:rsidRPr="006F5B5F">
        <w:rPr>
          <w:shd w:val="clear" w:color="auto" w:fill="FFFFFF"/>
          <w:lang w:val="en"/>
        </w:rPr>
        <w:t xml:space="preserve"> control centers (panels);</w:t>
      </w:r>
    </w:p>
    <w:p w:rsidR="005C0780" w:rsidRDefault="005C0780" w:rsidP="005C0780">
      <w:pPr>
        <w:pStyle w:val="1"/>
        <w:ind w:firstLine="780"/>
        <w:jc w:val="both"/>
        <w:rPr>
          <w:lang w:val="en"/>
        </w:rPr>
      </w:pPr>
      <w:proofErr w:type="gramStart"/>
      <w:r>
        <w:rPr>
          <w:lang w:val="en"/>
        </w:rPr>
        <w:lastRenderedPageBreak/>
        <w:t>has</w:t>
      </w:r>
      <w:proofErr w:type="gramEnd"/>
      <w:r w:rsidRPr="006F5B5F">
        <w:rPr>
          <w:lang w:val="en"/>
        </w:rPr>
        <w:t xml:space="preserve"> and </w:t>
      </w:r>
      <w:r>
        <w:rPr>
          <w:lang w:val="en"/>
        </w:rPr>
        <w:t>operates</w:t>
      </w:r>
      <w:r w:rsidRPr="006F5B5F">
        <w:rPr>
          <w:lang w:val="en"/>
        </w:rPr>
        <w:t xml:space="preserve"> automated workstations for the work of the commission for </w:t>
      </w:r>
      <w:r>
        <w:rPr>
          <w:lang w:val="en"/>
        </w:rPr>
        <w:t xml:space="preserve">emergency </w:t>
      </w:r>
      <w:r w:rsidRPr="006F5B5F">
        <w:rPr>
          <w:lang w:val="en"/>
        </w:rPr>
        <w:t xml:space="preserve">prevention and </w:t>
      </w:r>
      <w:r>
        <w:rPr>
          <w:lang w:val="en"/>
        </w:rPr>
        <w:t>mitigation</w:t>
      </w:r>
      <w:r w:rsidRPr="006F5B5F">
        <w:rPr>
          <w:lang w:val="en"/>
        </w:rPr>
        <w:t xml:space="preserve"> and </w:t>
      </w:r>
      <w:r>
        <w:rPr>
          <w:lang w:val="en"/>
        </w:rPr>
        <w:t>for</w:t>
      </w:r>
      <w:r w:rsidRPr="006F5B5F">
        <w:rPr>
          <w:lang w:val="en"/>
        </w:rPr>
        <w:t xml:space="preserve"> fire safety, as well as members of the analytical group;</w:t>
      </w:r>
    </w:p>
    <w:p w:rsidR="005C0780" w:rsidRDefault="005C0780" w:rsidP="005C0780">
      <w:pPr>
        <w:pStyle w:val="1"/>
        <w:ind w:firstLine="780"/>
        <w:jc w:val="both"/>
        <w:rPr>
          <w:lang w:val="en"/>
        </w:rPr>
      </w:pPr>
      <w:proofErr w:type="gramStart"/>
      <w:r>
        <w:rPr>
          <w:lang w:val="en"/>
        </w:rPr>
        <w:t>has</w:t>
      </w:r>
      <w:proofErr w:type="gramEnd"/>
      <w:r>
        <w:rPr>
          <w:lang w:val="en"/>
        </w:rPr>
        <w:t xml:space="preserve"> instant</w:t>
      </w:r>
      <w:r w:rsidRPr="006F5B5F">
        <w:rPr>
          <w:lang w:val="en"/>
        </w:rPr>
        <w:t xml:space="preserve"> access to the </w:t>
      </w:r>
      <w:r w:rsidR="000C6911">
        <w:rPr>
          <w:lang w:val="en"/>
        </w:rPr>
        <w:t>project</w:t>
      </w:r>
      <w:r w:rsidRPr="006F5B5F">
        <w:rPr>
          <w:lang w:val="en"/>
        </w:rPr>
        <w:t xml:space="preserve"> and operational documentation of the N</w:t>
      </w:r>
      <w:r>
        <w:rPr>
          <w:lang w:val="en"/>
        </w:rPr>
        <w:t>FCF</w:t>
      </w:r>
      <w:r w:rsidRPr="006F5B5F">
        <w:rPr>
          <w:lang w:val="en"/>
        </w:rPr>
        <w:t>;</w:t>
      </w:r>
    </w:p>
    <w:p w:rsidR="005C0780" w:rsidRPr="001E1758" w:rsidRDefault="005C0780" w:rsidP="005C0780">
      <w:pPr>
        <w:pStyle w:val="1"/>
        <w:ind w:firstLine="780"/>
        <w:jc w:val="both"/>
        <w:rPr>
          <w:lang w:val="en-US"/>
        </w:rPr>
      </w:pPr>
      <w:proofErr w:type="gramStart"/>
      <w:r>
        <w:rPr>
          <w:lang w:val="en"/>
        </w:rPr>
        <w:t>is</w:t>
      </w:r>
      <w:proofErr w:type="gramEnd"/>
      <w:r>
        <w:rPr>
          <w:lang w:val="en"/>
        </w:rPr>
        <w:t xml:space="preserve"> able</w:t>
      </w:r>
      <w:r w:rsidRPr="007D24BA">
        <w:rPr>
          <w:lang w:val="en"/>
        </w:rPr>
        <w:t xml:space="preserve"> to</w:t>
      </w:r>
      <w:r>
        <w:rPr>
          <w:lang w:val="en"/>
        </w:rPr>
        <w:t xml:space="preserve"> activate</w:t>
      </w:r>
      <w:r w:rsidRPr="007D24BA">
        <w:rPr>
          <w:lang w:val="en"/>
        </w:rPr>
        <w:t xml:space="preserve"> a local warning system.</w:t>
      </w:r>
    </w:p>
    <w:p w:rsidR="005C0780" w:rsidRDefault="005C0780" w:rsidP="005C0780">
      <w:pPr>
        <w:pStyle w:val="1"/>
        <w:tabs>
          <w:tab w:val="left" w:pos="1172"/>
        </w:tabs>
        <w:ind w:firstLine="780"/>
        <w:jc w:val="both"/>
        <w:rPr>
          <w:shd w:val="clear" w:color="auto" w:fill="FFFFFF"/>
          <w:lang w:val="en"/>
        </w:rPr>
      </w:pPr>
      <w:r w:rsidRPr="00D823DF">
        <w:rPr>
          <w:shd w:val="clear" w:color="auto" w:fill="FFFFFF"/>
          <w:lang w:val="en"/>
        </w:rPr>
        <w:t>24.</w:t>
      </w:r>
      <w:r w:rsidRPr="00D823DF">
        <w:rPr>
          <w:shd w:val="clear" w:color="auto" w:fill="FFFFFF"/>
          <w:lang w:val="en"/>
        </w:rPr>
        <w:tab/>
        <w:t>The operating organization of NFC</w:t>
      </w:r>
      <w:r w:rsidR="00033CFC">
        <w:rPr>
          <w:shd w:val="clear" w:color="auto" w:fill="FFFFFF"/>
          <w:lang w:val="en"/>
        </w:rPr>
        <w:t>Fs</w:t>
      </w:r>
      <w:r w:rsidRPr="00D823DF">
        <w:rPr>
          <w:shd w:val="clear" w:color="auto" w:fill="FFFFFF"/>
          <w:lang w:val="en"/>
        </w:rPr>
        <w:t xml:space="preserve"> classified as </w:t>
      </w:r>
      <w:r>
        <w:rPr>
          <w:shd w:val="clear" w:color="auto" w:fill="FFFFFF"/>
          <w:lang w:val="en"/>
        </w:rPr>
        <w:t>c</w:t>
      </w:r>
      <w:r w:rsidRPr="00D823DF">
        <w:rPr>
          <w:shd w:val="clear" w:color="auto" w:fill="FFFFFF"/>
          <w:lang w:val="en"/>
        </w:rPr>
        <w:t xml:space="preserve">ategory I in </w:t>
      </w:r>
      <w:bookmarkStart w:id="0" w:name="_GoBack"/>
      <w:r w:rsidRPr="00D823DF">
        <w:rPr>
          <w:shd w:val="clear" w:color="auto" w:fill="FFFFFF"/>
          <w:lang w:val="en"/>
        </w:rPr>
        <w:t>terms of</w:t>
      </w:r>
      <w:bookmarkEnd w:id="0"/>
      <w:r w:rsidRPr="00D823DF">
        <w:rPr>
          <w:shd w:val="clear" w:color="auto" w:fill="FFFFFF"/>
          <w:lang w:val="en"/>
        </w:rPr>
        <w:t xml:space="preserve"> potential radiation hazard </w:t>
      </w:r>
      <w:r>
        <w:rPr>
          <w:shd w:val="clear" w:color="auto" w:fill="FFFFFF"/>
          <w:lang w:val="en"/>
        </w:rPr>
        <w:t>shall</w:t>
      </w:r>
      <w:r w:rsidRPr="00D823DF">
        <w:rPr>
          <w:shd w:val="clear" w:color="auto" w:fill="FFFFFF"/>
          <w:lang w:val="en"/>
        </w:rPr>
        <w:t xml:space="preserve"> provide data on the radiation situation in the premises of these NFC</w:t>
      </w:r>
      <w:r>
        <w:rPr>
          <w:shd w:val="clear" w:color="auto" w:fill="FFFFFF"/>
          <w:lang w:val="en"/>
        </w:rPr>
        <w:t>F</w:t>
      </w:r>
      <w:r w:rsidRPr="00D823DF">
        <w:rPr>
          <w:shd w:val="clear" w:color="auto" w:fill="FFFFFF"/>
          <w:lang w:val="en"/>
        </w:rPr>
        <w:t xml:space="preserve">s, </w:t>
      </w:r>
      <w:r w:rsidR="00033CFC">
        <w:rPr>
          <w:shd w:val="clear" w:color="auto" w:fill="FFFFFF"/>
          <w:lang w:val="en"/>
        </w:rPr>
        <w:t>at</w:t>
      </w:r>
      <w:r w:rsidRPr="00D823DF">
        <w:rPr>
          <w:shd w:val="clear" w:color="auto" w:fill="FFFFFF"/>
          <w:lang w:val="en"/>
        </w:rPr>
        <w:t xml:space="preserve"> their site, in the sanitary protection zone</w:t>
      </w:r>
      <w:r>
        <w:rPr>
          <w:shd w:val="clear" w:color="auto" w:fill="FFFFFF"/>
          <w:lang w:val="en"/>
        </w:rPr>
        <w:t>,</w:t>
      </w:r>
      <w:r w:rsidRPr="00D823DF">
        <w:rPr>
          <w:shd w:val="clear" w:color="auto" w:fill="FFFFFF"/>
          <w:lang w:val="en"/>
        </w:rPr>
        <w:t xml:space="preserve"> and in the </w:t>
      </w:r>
      <w:r>
        <w:rPr>
          <w:shd w:val="clear" w:color="auto" w:fill="FFFFFF"/>
          <w:lang w:val="en"/>
        </w:rPr>
        <w:t xml:space="preserve">radiation control </w:t>
      </w:r>
      <w:r w:rsidRPr="00D823DF">
        <w:rPr>
          <w:shd w:val="clear" w:color="auto" w:fill="FFFFFF"/>
          <w:lang w:val="en"/>
        </w:rPr>
        <w:t>zone</w:t>
      </w:r>
      <w:r>
        <w:rPr>
          <w:shd w:val="clear" w:color="auto" w:fill="FFFFFF"/>
          <w:lang w:val="en"/>
        </w:rPr>
        <w:t xml:space="preserve"> </w:t>
      </w:r>
      <w:proofErr w:type="gramStart"/>
      <w:r>
        <w:rPr>
          <w:shd w:val="clear" w:color="auto" w:fill="FFFFFF"/>
          <w:lang w:val="en"/>
        </w:rPr>
        <w:t>to</w:t>
      </w:r>
      <w:proofErr w:type="gramEnd"/>
      <w:r w:rsidRPr="00D823DF">
        <w:rPr>
          <w:shd w:val="clear" w:color="auto" w:fill="FFFFFF"/>
          <w:lang w:val="en"/>
        </w:rPr>
        <w:t>:</w:t>
      </w:r>
    </w:p>
    <w:p w:rsidR="005C0780" w:rsidRPr="001E1758" w:rsidRDefault="005C0780" w:rsidP="005C0780">
      <w:pPr>
        <w:pStyle w:val="1"/>
        <w:ind w:firstLine="780"/>
        <w:jc w:val="both"/>
        <w:rPr>
          <w:lang w:val="en-US"/>
        </w:rPr>
      </w:pPr>
      <w:proofErr w:type="gramStart"/>
      <w:r w:rsidRPr="007D24BA">
        <w:rPr>
          <w:lang w:val="en"/>
        </w:rPr>
        <w:t>emergency</w:t>
      </w:r>
      <w:proofErr w:type="gramEnd"/>
      <w:r w:rsidRPr="007D24BA">
        <w:rPr>
          <w:lang w:val="en"/>
        </w:rPr>
        <w:t xml:space="preserve"> respon</w:t>
      </w:r>
      <w:r>
        <w:rPr>
          <w:lang w:val="en"/>
        </w:rPr>
        <w:t>ders</w:t>
      </w:r>
      <w:r w:rsidRPr="007D24BA">
        <w:rPr>
          <w:lang w:val="en"/>
        </w:rPr>
        <w:t xml:space="preserve"> (except for those at the NFCF and </w:t>
      </w:r>
      <w:r w:rsidR="00033CFC">
        <w:rPr>
          <w:lang w:val="en"/>
        </w:rPr>
        <w:t>at</w:t>
      </w:r>
      <w:r w:rsidRPr="007D24BA">
        <w:rPr>
          <w:lang w:val="en"/>
        </w:rPr>
        <w:t xml:space="preserve"> the NFCF site) </w:t>
      </w:r>
      <w:r>
        <w:rPr>
          <w:lang w:val="en"/>
        </w:rPr>
        <w:t xml:space="preserve">– </w:t>
      </w:r>
      <w:r w:rsidRPr="007D24BA">
        <w:rPr>
          <w:lang w:val="en"/>
        </w:rPr>
        <w:t>in real time;</w:t>
      </w:r>
    </w:p>
    <w:p w:rsidR="005C0780" w:rsidRPr="001E1758" w:rsidRDefault="005C0780" w:rsidP="005C0780">
      <w:pPr>
        <w:pStyle w:val="1"/>
        <w:ind w:firstLine="780"/>
        <w:jc w:val="both"/>
        <w:rPr>
          <w:lang w:val="en-US"/>
        </w:rPr>
      </w:pPr>
      <w:proofErr w:type="gramStart"/>
      <w:r w:rsidRPr="007D24BA">
        <w:rPr>
          <w:lang w:val="en"/>
        </w:rPr>
        <w:t>emergency</w:t>
      </w:r>
      <w:proofErr w:type="gramEnd"/>
      <w:r w:rsidRPr="007D24BA">
        <w:rPr>
          <w:lang w:val="en"/>
        </w:rPr>
        <w:t xml:space="preserve"> respon</w:t>
      </w:r>
      <w:r>
        <w:rPr>
          <w:lang w:val="en"/>
        </w:rPr>
        <w:t>ders</w:t>
      </w:r>
      <w:r w:rsidRPr="007D24BA">
        <w:rPr>
          <w:lang w:val="en"/>
        </w:rPr>
        <w:t xml:space="preserve"> at the NFCF and </w:t>
      </w:r>
      <w:r w:rsidR="00033CFC">
        <w:rPr>
          <w:lang w:val="en"/>
        </w:rPr>
        <w:t>at</w:t>
      </w:r>
      <w:r w:rsidRPr="007D24BA">
        <w:rPr>
          <w:lang w:val="en"/>
        </w:rPr>
        <w:t xml:space="preserve"> the NFCF site </w:t>
      </w:r>
      <w:r>
        <w:rPr>
          <w:lang w:val="en"/>
        </w:rPr>
        <w:t>– at</w:t>
      </w:r>
      <w:r w:rsidRPr="007D24BA">
        <w:rPr>
          <w:lang w:val="en"/>
        </w:rPr>
        <w:t xml:space="preserve"> their request.</w:t>
      </w:r>
    </w:p>
    <w:p w:rsidR="005C0780" w:rsidRDefault="005C0780" w:rsidP="005C0780">
      <w:pPr>
        <w:pStyle w:val="1"/>
        <w:tabs>
          <w:tab w:val="left" w:pos="1421"/>
        </w:tabs>
        <w:ind w:firstLine="780"/>
        <w:jc w:val="both"/>
        <w:rPr>
          <w:shd w:val="clear" w:color="auto" w:fill="FFFFFF"/>
          <w:lang w:val="en"/>
        </w:rPr>
      </w:pPr>
      <w:r>
        <w:rPr>
          <w:shd w:val="clear" w:color="auto" w:fill="FFFFFF"/>
          <w:lang w:val="en"/>
        </w:rPr>
        <w:t xml:space="preserve">25. </w:t>
      </w:r>
      <w:r w:rsidRPr="00D823DF">
        <w:rPr>
          <w:shd w:val="clear" w:color="auto" w:fill="FFFFFF"/>
          <w:lang w:val="en"/>
        </w:rPr>
        <w:t xml:space="preserve">To verify practical skills and </w:t>
      </w:r>
      <w:r>
        <w:rPr>
          <w:shd w:val="clear" w:color="auto" w:fill="FFFFFF"/>
          <w:lang w:val="en"/>
        </w:rPr>
        <w:t xml:space="preserve">readiness for </w:t>
      </w:r>
      <w:r w:rsidRPr="00D823DF">
        <w:rPr>
          <w:shd w:val="clear" w:color="auto" w:fill="FFFFFF"/>
          <w:lang w:val="en"/>
        </w:rPr>
        <w:t xml:space="preserve">emergency response, the operating organization </w:t>
      </w:r>
      <w:r>
        <w:rPr>
          <w:shd w:val="clear" w:color="auto" w:fill="FFFFFF"/>
          <w:lang w:val="en"/>
        </w:rPr>
        <w:t>shall</w:t>
      </w:r>
      <w:r w:rsidRPr="00D823DF">
        <w:rPr>
          <w:shd w:val="clear" w:color="auto" w:fill="FFFFFF"/>
          <w:lang w:val="en"/>
        </w:rPr>
        <w:t xml:space="preserve"> ensure that emergency drills </w:t>
      </w:r>
      <w:proofErr w:type="gramStart"/>
      <w:r w:rsidRPr="00D823DF">
        <w:rPr>
          <w:shd w:val="clear" w:color="auto" w:fill="FFFFFF"/>
          <w:lang w:val="en"/>
        </w:rPr>
        <w:t>are conducted</w:t>
      </w:r>
      <w:proofErr w:type="gramEnd"/>
      <w:r w:rsidRPr="00D823DF">
        <w:rPr>
          <w:shd w:val="clear" w:color="auto" w:fill="FFFFFF"/>
          <w:lang w:val="en"/>
        </w:rPr>
        <w:t xml:space="preserve"> at least once a year in accordance with the approved schedule of emergency drills, with the involvement of the analytical </w:t>
      </w:r>
      <w:r>
        <w:rPr>
          <w:shd w:val="clear" w:color="auto" w:fill="FFFFFF"/>
          <w:lang w:val="en"/>
        </w:rPr>
        <w:t>group</w:t>
      </w:r>
      <w:r w:rsidRPr="00D823DF">
        <w:rPr>
          <w:shd w:val="clear" w:color="auto" w:fill="FFFFFF"/>
          <w:lang w:val="en"/>
        </w:rPr>
        <w:t>. The emergency drills sh</w:t>
      </w:r>
      <w:r>
        <w:rPr>
          <w:shd w:val="clear" w:color="auto" w:fill="FFFFFF"/>
          <w:lang w:val="en"/>
        </w:rPr>
        <w:t>all</w:t>
      </w:r>
      <w:r w:rsidRPr="00D823DF">
        <w:rPr>
          <w:shd w:val="clear" w:color="auto" w:fill="FFFFFF"/>
          <w:lang w:val="en"/>
        </w:rPr>
        <w:t xml:space="preserve"> cover initia</w:t>
      </w:r>
      <w:r>
        <w:rPr>
          <w:shd w:val="clear" w:color="auto" w:fill="FFFFFF"/>
          <w:lang w:val="en"/>
        </w:rPr>
        <w:t>ting</w:t>
      </w:r>
      <w:r w:rsidRPr="00D823DF">
        <w:rPr>
          <w:shd w:val="clear" w:color="auto" w:fill="FFFFFF"/>
          <w:lang w:val="en"/>
        </w:rPr>
        <w:t xml:space="preserve"> events of design basis accidents and beyond design basis accidents, the lists of which </w:t>
      </w:r>
      <w:proofErr w:type="gramStart"/>
      <w:r w:rsidRPr="00D823DF">
        <w:rPr>
          <w:shd w:val="clear" w:color="auto" w:fill="FFFFFF"/>
          <w:lang w:val="en"/>
        </w:rPr>
        <w:t>are established</w:t>
      </w:r>
      <w:proofErr w:type="gramEnd"/>
      <w:r w:rsidRPr="00D823DF">
        <w:rPr>
          <w:shd w:val="clear" w:color="auto" w:fill="FFFFFF"/>
          <w:lang w:val="en"/>
        </w:rPr>
        <w:t xml:space="preserve"> in the NF</w:t>
      </w:r>
      <w:r>
        <w:rPr>
          <w:shd w:val="clear" w:color="auto" w:fill="FFFFFF"/>
          <w:lang w:val="en"/>
        </w:rPr>
        <w:t>CF</w:t>
      </w:r>
      <w:r w:rsidRPr="00D823DF">
        <w:rPr>
          <w:shd w:val="clear" w:color="auto" w:fill="FFFFFF"/>
          <w:lang w:val="en"/>
        </w:rPr>
        <w:t xml:space="preserve"> </w:t>
      </w:r>
      <w:r w:rsidR="000C6911">
        <w:rPr>
          <w:shd w:val="clear" w:color="auto" w:fill="FFFFFF"/>
          <w:lang w:val="en"/>
        </w:rPr>
        <w:t>project</w:t>
      </w:r>
      <w:r w:rsidRPr="00D823DF">
        <w:rPr>
          <w:shd w:val="clear" w:color="auto" w:fill="FFFFFF"/>
          <w:lang w:val="en"/>
        </w:rPr>
        <w:t>.</w:t>
      </w:r>
    </w:p>
    <w:p w:rsidR="005C0780" w:rsidRDefault="005C0780" w:rsidP="005C0780">
      <w:pPr>
        <w:pStyle w:val="1"/>
        <w:tabs>
          <w:tab w:val="left" w:pos="1210"/>
        </w:tabs>
        <w:ind w:firstLine="760"/>
        <w:jc w:val="both"/>
        <w:rPr>
          <w:shd w:val="clear" w:color="auto" w:fill="FFFFFF"/>
          <w:lang w:val="en"/>
        </w:rPr>
      </w:pPr>
      <w:proofErr w:type="gramStart"/>
      <w:r>
        <w:rPr>
          <w:shd w:val="clear" w:color="auto" w:fill="FFFFFF"/>
          <w:lang w:val="en"/>
        </w:rPr>
        <w:t xml:space="preserve">26. The operating organization shall communicate the annual schedule </w:t>
      </w:r>
      <w:r w:rsidRPr="00D823DF">
        <w:rPr>
          <w:shd w:val="clear" w:color="auto" w:fill="FFFFFF"/>
          <w:lang w:val="en"/>
        </w:rPr>
        <w:t xml:space="preserve">of </w:t>
      </w:r>
      <w:r>
        <w:rPr>
          <w:shd w:val="clear" w:color="auto" w:fill="FFFFFF"/>
          <w:lang w:val="en"/>
        </w:rPr>
        <w:t xml:space="preserve">emergency drills and notify the </w:t>
      </w:r>
      <w:r w:rsidRPr="00D823DF">
        <w:rPr>
          <w:shd w:val="clear" w:color="auto" w:fill="FFFFFF"/>
          <w:lang w:val="en"/>
        </w:rPr>
        <w:t>per</w:t>
      </w:r>
      <w:r>
        <w:rPr>
          <w:shd w:val="clear" w:color="auto" w:fill="FFFFFF"/>
          <w:lang w:val="en"/>
        </w:rPr>
        <w:t xml:space="preserve">manent management bodies of the </w:t>
      </w:r>
      <w:r w:rsidRPr="00D823DF">
        <w:rPr>
          <w:shd w:val="clear" w:color="auto" w:fill="FFFFFF"/>
          <w:lang w:val="en"/>
        </w:rPr>
        <w:t>functional subsystem of control over nuclear and radiation hazardous facilities of the R</w:t>
      </w:r>
      <w:r w:rsidR="00CE66C1">
        <w:rPr>
          <w:shd w:val="clear" w:color="auto" w:fill="FFFFFF"/>
          <w:lang w:val="en"/>
        </w:rPr>
        <w:t>U</w:t>
      </w:r>
      <w:r>
        <w:rPr>
          <w:shd w:val="clear" w:color="auto" w:fill="FFFFFF"/>
          <w:lang w:val="en"/>
        </w:rPr>
        <w:t>E</w:t>
      </w:r>
      <w:r w:rsidR="00CE66C1">
        <w:rPr>
          <w:shd w:val="clear" w:color="auto" w:fill="FFFFFF"/>
          <w:lang w:val="en"/>
        </w:rPr>
        <w:t>R</w:t>
      </w:r>
      <w:r>
        <w:rPr>
          <w:shd w:val="clear" w:color="auto" w:fill="FFFFFF"/>
          <w:lang w:val="en"/>
        </w:rPr>
        <w:t>S</w:t>
      </w:r>
      <w:r w:rsidRPr="00D823DF">
        <w:rPr>
          <w:shd w:val="clear" w:color="auto" w:fill="FFFFFF"/>
          <w:lang w:val="en"/>
        </w:rPr>
        <w:t xml:space="preserve"> at the federal level (for NFC</w:t>
      </w:r>
      <w:r>
        <w:rPr>
          <w:shd w:val="clear" w:color="auto" w:fill="FFFFFF"/>
          <w:lang w:val="en"/>
        </w:rPr>
        <w:t>F</w:t>
      </w:r>
      <w:r w:rsidRPr="00D823DF">
        <w:rPr>
          <w:shd w:val="clear" w:color="auto" w:fill="FFFFFF"/>
          <w:lang w:val="en"/>
        </w:rPr>
        <w:t xml:space="preserve">s classified as </w:t>
      </w:r>
      <w:r>
        <w:rPr>
          <w:shd w:val="clear" w:color="auto" w:fill="FFFFFF"/>
          <w:lang w:val="en"/>
        </w:rPr>
        <w:t xml:space="preserve">categories </w:t>
      </w:r>
      <w:r w:rsidRPr="00D823DF">
        <w:rPr>
          <w:shd w:val="clear" w:color="auto" w:fill="FFFFFF"/>
          <w:lang w:val="en"/>
        </w:rPr>
        <w:t xml:space="preserve">I and II </w:t>
      </w:r>
      <w:r>
        <w:rPr>
          <w:shd w:val="clear" w:color="auto" w:fill="FFFFFF"/>
          <w:lang w:val="en"/>
        </w:rPr>
        <w:t xml:space="preserve">in terms of </w:t>
      </w:r>
      <w:r w:rsidRPr="00D823DF">
        <w:rPr>
          <w:shd w:val="clear" w:color="auto" w:fill="FFFFFF"/>
          <w:lang w:val="en"/>
        </w:rPr>
        <w:t>potential radiation hazard) and at the interregional level (for NFC</w:t>
      </w:r>
      <w:r>
        <w:rPr>
          <w:shd w:val="clear" w:color="auto" w:fill="FFFFFF"/>
          <w:lang w:val="en"/>
        </w:rPr>
        <w:t>F</w:t>
      </w:r>
      <w:r w:rsidRPr="00D823DF">
        <w:rPr>
          <w:shd w:val="clear" w:color="auto" w:fill="FFFFFF"/>
          <w:lang w:val="en"/>
        </w:rPr>
        <w:t xml:space="preserve">s of all categories </w:t>
      </w:r>
      <w:r>
        <w:rPr>
          <w:shd w:val="clear" w:color="auto" w:fill="FFFFFF"/>
          <w:lang w:val="en"/>
        </w:rPr>
        <w:t xml:space="preserve">in terms of potential radiation </w:t>
      </w:r>
      <w:r w:rsidRPr="00D823DF">
        <w:rPr>
          <w:shd w:val="clear" w:color="auto" w:fill="FFFFFF"/>
          <w:lang w:val="en"/>
        </w:rPr>
        <w:t>h</w:t>
      </w:r>
      <w:r>
        <w:rPr>
          <w:shd w:val="clear" w:color="auto" w:fill="FFFFFF"/>
          <w:lang w:val="en"/>
        </w:rPr>
        <w:t xml:space="preserve">azard), </w:t>
      </w:r>
      <w:r w:rsidRPr="00D823DF">
        <w:rPr>
          <w:shd w:val="clear" w:color="auto" w:fill="FFFFFF"/>
          <w:lang w:val="en"/>
        </w:rPr>
        <w:t>a</w:t>
      </w:r>
      <w:r>
        <w:rPr>
          <w:shd w:val="clear" w:color="auto" w:fill="FFFFFF"/>
          <w:lang w:val="en"/>
        </w:rPr>
        <w:t xml:space="preserve">nd ensure that these bodies can </w:t>
      </w:r>
      <w:r w:rsidRPr="00D823DF">
        <w:rPr>
          <w:shd w:val="clear" w:color="auto" w:fill="FFFFFF"/>
          <w:lang w:val="en"/>
        </w:rPr>
        <w:t>parti</w:t>
      </w:r>
      <w:r>
        <w:rPr>
          <w:shd w:val="clear" w:color="auto" w:fill="FFFFFF"/>
          <w:lang w:val="en"/>
        </w:rPr>
        <w:t xml:space="preserve">cipate in the planned emergency </w:t>
      </w:r>
      <w:r w:rsidRPr="00D823DF">
        <w:rPr>
          <w:shd w:val="clear" w:color="auto" w:fill="FFFFFF"/>
          <w:lang w:val="en"/>
        </w:rPr>
        <w:t>drills.</w:t>
      </w:r>
      <w:proofErr w:type="gramEnd"/>
    </w:p>
    <w:p w:rsidR="005C0780" w:rsidRPr="00513CA7" w:rsidRDefault="005C0780" w:rsidP="00513CA7">
      <w:pPr>
        <w:pStyle w:val="1"/>
        <w:spacing w:line="240" w:lineRule="auto"/>
        <w:ind w:firstLine="760"/>
        <w:jc w:val="both"/>
        <w:rPr>
          <w:lang w:val="en"/>
        </w:rPr>
      </w:pPr>
      <w:r w:rsidRPr="00546F37">
        <w:rPr>
          <w:shd w:val="clear" w:color="auto" w:fill="FFFFFF"/>
          <w:lang w:val="en"/>
        </w:rPr>
        <w:t xml:space="preserve">Messages transmitted as part of emergency drills </w:t>
      </w:r>
      <w:proofErr w:type="gramStart"/>
      <w:r w:rsidRPr="00546F37">
        <w:rPr>
          <w:shd w:val="clear" w:color="auto" w:fill="FFFFFF"/>
          <w:lang w:val="en"/>
        </w:rPr>
        <w:t>shall be labeled</w:t>
      </w:r>
      <w:proofErr w:type="gramEnd"/>
      <w:r w:rsidRPr="00546F37">
        <w:rPr>
          <w:shd w:val="clear" w:color="auto" w:fill="FFFFFF"/>
          <w:lang w:val="en"/>
        </w:rPr>
        <w:t xml:space="preserve"> “Emergency drill</w:t>
      </w:r>
      <w:r>
        <w:rPr>
          <w:shd w:val="clear" w:color="auto" w:fill="FFFFFF"/>
          <w:lang w:val="en"/>
        </w:rPr>
        <w:t>.</w:t>
      </w:r>
      <w:r w:rsidRPr="00546F37">
        <w:rPr>
          <w:shd w:val="clear" w:color="auto" w:fill="FFFFFF"/>
          <w:lang w:val="en"/>
        </w:rPr>
        <w:t>”</w:t>
      </w:r>
    </w:p>
    <w:p w:rsidR="005C0780" w:rsidRDefault="005C0780">
      <w:pPr>
        <w:widowControl/>
        <w:spacing w:after="160" w:line="259" w:lineRule="auto"/>
        <w:rPr>
          <w:rFonts w:ascii="Times New Roman" w:eastAsia="Times New Roman" w:hAnsi="Times New Roman" w:cs="Times New Roman"/>
          <w:color w:val="auto"/>
          <w:sz w:val="28"/>
          <w:szCs w:val="28"/>
          <w:lang w:val="en" w:eastAsia="en-US" w:bidi="ar-SA"/>
        </w:rPr>
      </w:pPr>
    </w:p>
    <w:p w:rsidR="005C0780" w:rsidRPr="001E1758" w:rsidRDefault="005C0780" w:rsidP="00484947">
      <w:pPr>
        <w:pStyle w:val="1"/>
        <w:spacing w:line="276" w:lineRule="auto"/>
        <w:ind w:left="4536" w:firstLine="0"/>
        <w:jc w:val="center"/>
        <w:outlineLvl w:val="0"/>
        <w:rPr>
          <w:lang w:val="en-US"/>
        </w:rPr>
      </w:pPr>
      <w:r w:rsidRPr="007D24BA">
        <w:rPr>
          <w:lang w:val="en"/>
        </w:rPr>
        <w:lastRenderedPageBreak/>
        <w:t xml:space="preserve">APPENDIX </w:t>
      </w:r>
      <w:r>
        <w:rPr>
          <w:lang w:val="en"/>
        </w:rPr>
        <w:t>No.</w:t>
      </w:r>
      <w:r w:rsidRPr="007D24BA">
        <w:rPr>
          <w:lang w:val="en"/>
        </w:rPr>
        <w:t xml:space="preserve"> 1</w:t>
      </w:r>
      <w:r w:rsidRPr="007D24BA">
        <w:rPr>
          <w:lang w:val="en"/>
        </w:rPr>
        <w:br/>
        <w:t xml:space="preserve"> to federal</w:t>
      </w:r>
      <w:r w:rsidR="000C6911">
        <w:rPr>
          <w:lang w:val="en"/>
        </w:rPr>
        <w:t xml:space="preserve"> rules and</w:t>
      </w:r>
      <w:r w:rsidRPr="007D24BA">
        <w:rPr>
          <w:lang w:val="en"/>
        </w:rPr>
        <w:t xml:space="preserve"> regulations </w:t>
      </w:r>
      <w:r w:rsidR="000C6911">
        <w:rPr>
          <w:lang w:val="en"/>
        </w:rPr>
        <w:t>in the field of the use of atomic energy</w:t>
      </w:r>
      <w:r w:rsidR="00513CA7">
        <w:rPr>
          <w:lang w:val="en"/>
        </w:rPr>
        <w:t xml:space="preserve"> </w:t>
      </w:r>
      <w:r w:rsidR="00513CA7">
        <w:rPr>
          <w:lang w:val="en"/>
        </w:rPr>
        <w:br/>
        <w:t>“</w:t>
      </w:r>
      <w:r w:rsidRPr="007D24BA">
        <w:rPr>
          <w:lang w:val="en"/>
        </w:rPr>
        <w:t xml:space="preserve">Requirements </w:t>
      </w:r>
      <w:r>
        <w:rPr>
          <w:lang w:val="en"/>
        </w:rPr>
        <w:t>for declaring states</w:t>
      </w:r>
      <w:r w:rsidRPr="007D24BA">
        <w:rPr>
          <w:lang w:val="en"/>
        </w:rPr>
        <w:t xml:space="preserve"> of </w:t>
      </w:r>
      <w:r w:rsidRPr="007D24BA">
        <w:rPr>
          <w:lang w:val="en"/>
        </w:rPr>
        <w:br/>
        <w:t>emergency preparedness, emergency</w:t>
      </w:r>
      <w:r w:rsidRPr="007D24BA">
        <w:rPr>
          <w:lang w:val="en"/>
        </w:rPr>
        <w:br/>
        <w:t xml:space="preserve"> situation and the procedure </w:t>
      </w:r>
      <w:r>
        <w:rPr>
          <w:lang w:val="en"/>
        </w:rPr>
        <w:t>of on-line transmission</w:t>
      </w:r>
      <w:r w:rsidRPr="007D24BA">
        <w:rPr>
          <w:lang w:val="en"/>
        </w:rPr>
        <w:t xml:space="preserve"> of information a</w:t>
      </w:r>
      <w:r w:rsidR="00513CA7">
        <w:rPr>
          <w:lang w:val="en"/>
        </w:rPr>
        <w:t>t nuclear fuel cycle facilities”</w:t>
      </w:r>
      <w:r>
        <w:rPr>
          <w:lang w:val="en"/>
        </w:rPr>
        <w:t xml:space="preserve"> </w:t>
      </w:r>
      <w:r w:rsidRPr="007D24BA">
        <w:rPr>
          <w:lang w:val="en"/>
        </w:rPr>
        <w:t xml:space="preserve">approved by Order of </w:t>
      </w:r>
      <w:r w:rsidR="00513CA7">
        <w:rPr>
          <w:lang w:val="en"/>
        </w:rPr>
        <w:t xml:space="preserve">the </w:t>
      </w:r>
      <w:r w:rsidRPr="007D24BA">
        <w:rPr>
          <w:lang w:val="en"/>
        </w:rPr>
        <w:t>Federal Environmental,</w:t>
      </w:r>
      <w:r w:rsidRPr="007D24BA">
        <w:rPr>
          <w:lang w:val="en"/>
        </w:rPr>
        <w:br/>
        <w:t xml:space="preserve"> </w:t>
      </w:r>
      <w:r>
        <w:rPr>
          <w:lang w:val="en"/>
        </w:rPr>
        <w:t>Industrial</w:t>
      </w:r>
      <w:r w:rsidR="00513CA7">
        <w:rPr>
          <w:lang w:val="en"/>
        </w:rPr>
        <w:t xml:space="preserve"> and Nuclear Supervision </w:t>
      </w:r>
      <w:r w:rsidR="00513CA7" w:rsidRPr="007D24BA">
        <w:rPr>
          <w:lang w:val="en"/>
        </w:rPr>
        <w:t>Service</w:t>
      </w:r>
      <w:r w:rsidRPr="007D24BA">
        <w:rPr>
          <w:lang w:val="en"/>
        </w:rPr>
        <w:br/>
        <w:t>dated</w:t>
      </w:r>
      <w:r w:rsidRPr="004561EC">
        <w:rPr>
          <w:lang w:val="en"/>
        </w:rPr>
        <w:t xml:space="preserve"> </w:t>
      </w:r>
      <w:r w:rsidRPr="004561EC">
        <w:rPr>
          <w:u w:val="single"/>
          <w:lang w:val="en"/>
        </w:rPr>
        <w:t>June 28</w:t>
      </w:r>
      <w:r w:rsidRPr="007D24BA">
        <w:rPr>
          <w:lang w:val="en"/>
        </w:rPr>
        <w:t xml:space="preserve">, </w:t>
      </w:r>
      <w:r w:rsidRPr="007D24BA">
        <w:rPr>
          <w:u w:val="single"/>
          <w:lang w:val="en"/>
        </w:rPr>
        <w:t>2024</w:t>
      </w:r>
      <w:r w:rsidRPr="007D24BA">
        <w:rPr>
          <w:lang w:val="en"/>
        </w:rPr>
        <w:t xml:space="preserve"> </w:t>
      </w:r>
      <w:r>
        <w:rPr>
          <w:lang w:val="en"/>
        </w:rPr>
        <w:t>No.</w:t>
      </w:r>
      <w:r w:rsidRPr="007D24BA">
        <w:rPr>
          <w:lang w:val="en"/>
        </w:rPr>
        <w:t xml:space="preserve"> </w:t>
      </w:r>
      <w:r w:rsidRPr="007D24BA">
        <w:rPr>
          <w:u w:val="single"/>
          <w:lang w:val="en"/>
        </w:rPr>
        <w:t>201</w:t>
      </w:r>
    </w:p>
    <w:p w:rsidR="005C0780" w:rsidRPr="001E1758" w:rsidRDefault="005C0780" w:rsidP="00484947">
      <w:pPr>
        <w:pStyle w:val="11"/>
        <w:spacing w:before="360" w:after="360" w:line="360" w:lineRule="auto"/>
        <w:outlineLvl w:val="9"/>
        <w:rPr>
          <w:lang w:val="en-US"/>
        </w:rPr>
      </w:pPr>
      <w:r w:rsidRPr="007D24BA">
        <w:rPr>
          <w:lang w:val="en"/>
        </w:rPr>
        <w:t>Terms and definitions</w:t>
      </w:r>
    </w:p>
    <w:p w:rsidR="005C0780" w:rsidRDefault="005C0780" w:rsidP="005C0780">
      <w:pPr>
        <w:pStyle w:val="1"/>
        <w:tabs>
          <w:tab w:val="left" w:pos="1462"/>
        </w:tabs>
        <w:ind w:left="420" w:firstLine="720"/>
        <w:jc w:val="both"/>
        <w:rPr>
          <w:b/>
          <w:bCs/>
          <w:lang w:val="en"/>
        </w:rPr>
      </w:pPr>
      <w:r w:rsidRPr="00AF2FE3">
        <w:rPr>
          <w:b/>
          <w:bCs/>
          <w:lang w:val="en"/>
        </w:rPr>
        <w:t>1.</w:t>
      </w:r>
      <w:r w:rsidRPr="00AF2FE3">
        <w:rPr>
          <w:b/>
          <w:bCs/>
          <w:lang w:val="en"/>
        </w:rPr>
        <w:tab/>
      </w:r>
      <w:r>
        <w:rPr>
          <w:b/>
          <w:bCs/>
          <w:lang w:val="en"/>
        </w:rPr>
        <w:t>The state of “</w:t>
      </w:r>
      <w:r w:rsidRPr="00AF2FE3">
        <w:rPr>
          <w:b/>
          <w:bCs/>
          <w:lang w:val="en"/>
        </w:rPr>
        <w:t xml:space="preserve">Emergency Preparedness” (high readiness </w:t>
      </w:r>
      <w:r>
        <w:rPr>
          <w:b/>
          <w:bCs/>
          <w:lang w:val="en"/>
        </w:rPr>
        <w:t>regime</w:t>
      </w:r>
      <w:r w:rsidRPr="00AF2FE3">
        <w:rPr>
          <w:b/>
          <w:bCs/>
          <w:lang w:val="en"/>
        </w:rPr>
        <w:t xml:space="preserve">) </w:t>
      </w:r>
      <w:r w:rsidRPr="00827619">
        <w:rPr>
          <w:lang w:val="en"/>
        </w:rPr>
        <w:t xml:space="preserve">is a regime of operation of the operating organization under </w:t>
      </w:r>
      <w:r w:rsidR="00E261DF">
        <w:rPr>
          <w:lang w:val="en"/>
        </w:rPr>
        <w:t xml:space="preserve">the </w:t>
      </w:r>
      <w:r w:rsidRPr="00827619">
        <w:rPr>
          <w:lang w:val="en"/>
        </w:rPr>
        <w:t>conditions of a pre-emergency situation at the NFCF, within the</w:t>
      </w:r>
      <w:r>
        <w:rPr>
          <w:lang w:val="en"/>
        </w:rPr>
        <w:t xml:space="preserve"> framework of which actions </w:t>
      </w:r>
      <w:proofErr w:type="gramStart"/>
      <w:r>
        <w:rPr>
          <w:lang w:val="en"/>
        </w:rPr>
        <w:t xml:space="preserve">are </w:t>
      </w:r>
      <w:r w:rsidRPr="00827619">
        <w:rPr>
          <w:lang w:val="en"/>
        </w:rPr>
        <w:t>taken</w:t>
      </w:r>
      <w:proofErr w:type="gramEnd"/>
      <w:r w:rsidRPr="00827619">
        <w:rPr>
          <w:lang w:val="en"/>
        </w:rPr>
        <w:t xml:space="preserve"> to prevent accidents</w:t>
      </w:r>
      <w:r w:rsidRPr="00AF2FE3">
        <w:rPr>
          <w:b/>
          <w:bCs/>
          <w:lang w:val="en"/>
        </w:rPr>
        <w:t xml:space="preserve"> </w:t>
      </w:r>
      <w:r w:rsidRPr="00827619">
        <w:rPr>
          <w:lang w:val="en"/>
        </w:rPr>
        <w:t>and to prepare for mitigation of their possible consequences.</w:t>
      </w:r>
    </w:p>
    <w:p w:rsidR="005C0780" w:rsidRDefault="005C0780" w:rsidP="005C0780">
      <w:pPr>
        <w:pStyle w:val="1"/>
        <w:tabs>
          <w:tab w:val="left" w:pos="1462"/>
        </w:tabs>
        <w:ind w:left="420" w:firstLine="720"/>
        <w:jc w:val="both"/>
        <w:rPr>
          <w:b/>
          <w:bCs/>
          <w:lang w:val="en"/>
        </w:rPr>
      </w:pPr>
      <w:r w:rsidRPr="00AF2FE3">
        <w:rPr>
          <w:b/>
          <w:bCs/>
          <w:lang w:val="en"/>
        </w:rPr>
        <w:t>2.</w:t>
      </w:r>
      <w:r w:rsidRPr="00AF2FE3">
        <w:rPr>
          <w:b/>
          <w:bCs/>
          <w:lang w:val="en"/>
        </w:rPr>
        <w:tab/>
      </w:r>
      <w:r>
        <w:rPr>
          <w:b/>
          <w:bCs/>
          <w:lang w:val="en"/>
        </w:rPr>
        <w:t xml:space="preserve">The state of </w:t>
      </w:r>
      <w:r w:rsidRPr="00AF2FE3">
        <w:rPr>
          <w:b/>
          <w:bCs/>
          <w:lang w:val="en"/>
        </w:rPr>
        <w:t xml:space="preserve">“Emergency </w:t>
      </w:r>
      <w:r>
        <w:rPr>
          <w:b/>
          <w:bCs/>
          <w:lang w:val="en"/>
        </w:rPr>
        <w:t>Situation” (</w:t>
      </w:r>
      <w:proofErr w:type="gramStart"/>
      <w:r>
        <w:rPr>
          <w:b/>
          <w:bCs/>
          <w:lang w:val="en"/>
        </w:rPr>
        <w:t>emergency situation</w:t>
      </w:r>
      <w:proofErr w:type="gramEnd"/>
      <w:r>
        <w:rPr>
          <w:b/>
          <w:bCs/>
          <w:lang w:val="en"/>
        </w:rPr>
        <w:t xml:space="preserve"> regime</w:t>
      </w:r>
      <w:r w:rsidRPr="00AF2FE3">
        <w:rPr>
          <w:b/>
          <w:bCs/>
          <w:lang w:val="en"/>
        </w:rPr>
        <w:t>)</w:t>
      </w:r>
      <w:r w:rsidRPr="00827619">
        <w:rPr>
          <w:lang w:val="en"/>
        </w:rPr>
        <w:t xml:space="preserve"> is </w:t>
      </w:r>
      <w:r w:rsidR="00E261DF">
        <w:rPr>
          <w:lang w:val="en"/>
        </w:rPr>
        <w:t>a regime of operation of the operating organization</w:t>
      </w:r>
      <w:r w:rsidRPr="00827619">
        <w:rPr>
          <w:lang w:val="en"/>
        </w:rPr>
        <w:t xml:space="preserve"> under the conditions of an accident at the NFCF, within the framework of which actions to mitigate the consequences of the accident are performed.</w:t>
      </w:r>
    </w:p>
    <w:p w:rsidR="005C0780" w:rsidRDefault="005C0780">
      <w:pPr>
        <w:widowControl/>
        <w:spacing w:after="160" w:line="259" w:lineRule="auto"/>
        <w:rPr>
          <w:rFonts w:ascii="Times New Roman" w:hAnsi="Times New Roman" w:cs="Times New Roman"/>
          <w:sz w:val="40"/>
          <w:szCs w:val="28"/>
          <w:lang w:val="en"/>
        </w:rPr>
      </w:pPr>
      <w:r>
        <w:rPr>
          <w:rFonts w:ascii="Times New Roman" w:hAnsi="Times New Roman" w:cs="Times New Roman"/>
          <w:sz w:val="40"/>
          <w:szCs w:val="28"/>
          <w:lang w:val="en"/>
        </w:rPr>
        <w:br w:type="page"/>
      </w:r>
    </w:p>
    <w:p w:rsidR="005C0780" w:rsidRPr="001E1758" w:rsidRDefault="005C0780" w:rsidP="00484947">
      <w:pPr>
        <w:pStyle w:val="1"/>
        <w:spacing w:line="276" w:lineRule="auto"/>
        <w:ind w:left="4536" w:firstLine="0"/>
        <w:jc w:val="center"/>
        <w:outlineLvl w:val="0"/>
        <w:rPr>
          <w:lang w:val="en-US"/>
        </w:rPr>
      </w:pPr>
      <w:r w:rsidRPr="007D24BA">
        <w:rPr>
          <w:lang w:val="en"/>
        </w:rPr>
        <w:lastRenderedPageBreak/>
        <w:t xml:space="preserve">APPENDIX </w:t>
      </w:r>
      <w:r>
        <w:rPr>
          <w:lang w:val="en"/>
        </w:rPr>
        <w:t>No.</w:t>
      </w:r>
      <w:r w:rsidRPr="007D24BA">
        <w:rPr>
          <w:lang w:val="en"/>
        </w:rPr>
        <w:t xml:space="preserve"> 2</w:t>
      </w:r>
      <w:r w:rsidRPr="007D24BA">
        <w:rPr>
          <w:lang w:val="en"/>
        </w:rPr>
        <w:br/>
        <w:t xml:space="preserve"> to federal </w:t>
      </w:r>
      <w:r w:rsidR="000C6911">
        <w:rPr>
          <w:lang w:val="en"/>
        </w:rPr>
        <w:t xml:space="preserve">rules and </w:t>
      </w:r>
      <w:r w:rsidRPr="007D24BA">
        <w:rPr>
          <w:lang w:val="en"/>
        </w:rPr>
        <w:t xml:space="preserve">regulations </w:t>
      </w:r>
      <w:r w:rsidR="000C6911">
        <w:rPr>
          <w:lang w:val="en"/>
        </w:rPr>
        <w:t>in the field of the use of atomic energy</w:t>
      </w:r>
      <w:r w:rsidR="00513CA7">
        <w:rPr>
          <w:lang w:val="en"/>
        </w:rPr>
        <w:t xml:space="preserve"> “</w:t>
      </w:r>
      <w:r w:rsidRPr="007D24BA">
        <w:rPr>
          <w:lang w:val="en"/>
        </w:rPr>
        <w:t xml:space="preserve">Requirements </w:t>
      </w:r>
      <w:r>
        <w:rPr>
          <w:lang w:val="en"/>
        </w:rPr>
        <w:t>for declaring states</w:t>
      </w:r>
      <w:r w:rsidRPr="007D24BA">
        <w:rPr>
          <w:lang w:val="en"/>
        </w:rPr>
        <w:t xml:space="preserve"> of</w:t>
      </w:r>
      <w:r>
        <w:rPr>
          <w:lang w:val="en"/>
        </w:rPr>
        <w:t xml:space="preserve"> </w:t>
      </w:r>
      <w:r w:rsidRPr="007D24BA">
        <w:rPr>
          <w:lang w:val="en"/>
        </w:rPr>
        <w:t xml:space="preserve">emergency preparedness, emergency situation and the procedure </w:t>
      </w:r>
      <w:r>
        <w:rPr>
          <w:lang w:val="en"/>
        </w:rPr>
        <w:t xml:space="preserve">of on-line transmission </w:t>
      </w:r>
      <w:r w:rsidRPr="007D24BA">
        <w:rPr>
          <w:lang w:val="en"/>
        </w:rPr>
        <w:t>of information a</w:t>
      </w:r>
      <w:r w:rsidR="00513CA7">
        <w:rPr>
          <w:lang w:val="en"/>
        </w:rPr>
        <w:t>t nuclear fuel cycle facilities”</w:t>
      </w:r>
      <w:r w:rsidRPr="007D24BA">
        <w:rPr>
          <w:lang w:val="en"/>
        </w:rPr>
        <w:t xml:space="preserve"> approved by Order of </w:t>
      </w:r>
      <w:r w:rsidR="00513CA7">
        <w:rPr>
          <w:lang w:val="en"/>
        </w:rPr>
        <w:t xml:space="preserve">the </w:t>
      </w:r>
      <w:r w:rsidRPr="007D24BA">
        <w:rPr>
          <w:lang w:val="en"/>
        </w:rPr>
        <w:t xml:space="preserve">Federal Environmental, </w:t>
      </w:r>
      <w:r>
        <w:rPr>
          <w:lang w:val="en"/>
        </w:rPr>
        <w:t>Industrial</w:t>
      </w:r>
      <w:r w:rsidR="00513CA7">
        <w:rPr>
          <w:lang w:val="en"/>
        </w:rPr>
        <w:t xml:space="preserve"> and Nuclear </w:t>
      </w:r>
      <w:r w:rsidRPr="007D24BA">
        <w:rPr>
          <w:lang w:val="en"/>
        </w:rPr>
        <w:t xml:space="preserve">Supervision </w:t>
      </w:r>
      <w:r w:rsidR="00513CA7" w:rsidRPr="007D24BA">
        <w:rPr>
          <w:lang w:val="en"/>
        </w:rPr>
        <w:t xml:space="preserve">Service </w:t>
      </w:r>
      <w:r w:rsidRPr="007D24BA">
        <w:rPr>
          <w:lang w:val="en"/>
        </w:rPr>
        <w:t xml:space="preserve">dated </w:t>
      </w:r>
      <w:r w:rsidRPr="00CE62B1">
        <w:rPr>
          <w:u w:val="single"/>
          <w:lang w:val="en"/>
        </w:rPr>
        <w:t>June</w:t>
      </w:r>
      <w:r w:rsidRPr="007D24BA">
        <w:rPr>
          <w:lang w:val="en"/>
        </w:rPr>
        <w:t xml:space="preserve"> </w:t>
      </w:r>
      <w:r w:rsidRPr="00EA06C5">
        <w:rPr>
          <w:u w:val="single"/>
          <w:lang w:val="en"/>
        </w:rPr>
        <w:t>28</w:t>
      </w:r>
      <w:r w:rsidRPr="007D24BA">
        <w:rPr>
          <w:lang w:val="en"/>
        </w:rPr>
        <w:t xml:space="preserve">, </w:t>
      </w:r>
      <w:r w:rsidRPr="00222E2D">
        <w:rPr>
          <w:u w:val="single"/>
          <w:lang w:val="en"/>
        </w:rPr>
        <w:t>2024</w:t>
      </w:r>
      <w:r w:rsidRPr="007D24BA">
        <w:rPr>
          <w:lang w:val="en"/>
        </w:rPr>
        <w:t xml:space="preserve"> </w:t>
      </w:r>
      <w:r>
        <w:rPr>
          <w:lang w:val="en"/>
        </w:rPr>
        <w:t>No.</w:t>
      </w:r>
      <w:r w:rsidRPr="007D24BA">
        <w:rPr>
          <w:lang w:val="en"/>
        </w:rPr>
        <w:t xml:space="preserve"> </w:t>
      </w:r>
      <w:r w:rsidRPr="00222E2D">
        <w:rPr>
          <w:u w:val="single"/>
          <w:lang w:val="en"/>
        </w:rPr>
        <w:t>201</w:t>
      </w:r>
    </w:p>
    <w:p w:rsidR="005C0780" w:rsidRDefault="005C0780" w:rsidP="005C0780">
      <w:pPr>
        <w:pStyle w:val="1"/>
        <w:spacing w:before="360" w:after="360" w:line="276" w:lineRule="auto"/>
        <w:ind w:firstLine="0"/>
        <w:jc w:val="center"/>
        <w:rPr>
          <w:b/>
          <w:bCs/>
          <w:lang w:val="en"/>
        </w:rPr>
      </w:pPr>
      <w:r w:rsidRPr="00AF2FE3">
        <w:rPr>
          <w:b/>
          <w:bCs/>
          <w:lang w:val="en"/>
        </w:rPr>
        <w:t xml:space="preserve">Values of external dose rate, volumetric activity of radionuclides in </w:t>
      </w:r>
      <w:r>
        <w:rPr>
          <w:b/>
          <w:bCs/>
          <w:lang w:val="en"/>
        </w:rPr>
        <w:t xml:space="preserve">the </w:t>
      </w:r>
      <w:r w:rsidRPr="00AF2FE3">
        <w:rPr>
          <w:b/>
          <w:bCs/>
          <w:lang w:val="en"/>
        </w:rPr>
        <w:t xml:space="preserve">air, </w:t>
      </w:r>
      <w:r>
        <w:rPr>
          <w:b/>
          <w:bCs/>
          <w:lang w:val="en"/>
        </w:rPr>
        <w:t xml:space="preserve">and </w:t>
      </w:r>
      <w:r w:rsidRPr="00AF2FE3">
        <w:rPr>
          <w:b/>
          <w:bCs/>
          <w:lang w:val="en"/>
        </w:rPr>
        <w:t xml:space="preserve">concentrations of </w:t>
      </w:r>
      <w:r>
        <w:rPr>
          <w:b/>
          <w:bCs/>
          <w:lang w:val="en"/>
        </w:rPr>
        <w:t>pollutants</w:t>
      </w:r>
      <w:r w:rsidRPr="00AF2FE3">
        <w:rPr>
          <w:b/>
          <w:bCs/>
          <w:lang w:val="en"/>
        </w:rPr>
        <w:t xml:space="preserve"> in </w:t>
      </w:r>
      <w:r>
        <w:rPr>
          <w:b/>
          <w:bCs/>
          <w:lang w:val="en"/>
        </w:rPr>
        <w:t xml:space="preserve">the </w:t>
      </w:r>
      <w:r w:rsidRPr="00AF2FE3">
        <w:rPr>
          <w:b/>
          <w:bCs/>
          <w:lang w:val="en"/>
        </w:rPr>
        <w:t xml:space="preserve">air used to declare </w:t>
      </w:r>
      <w:r>
        <w:rPr>
          <w:b/>
          <w:bCs/>
          <w:lang w:val="en"/>
        </w:rPr>
        <w:t xml:space="preserve">the states of </w:t>
      </w:r>
      <w:r w:rsidRPr="00AF2FE3">
        <w:rPr>
          <w:b/>
          <w:bCs/>
          <w:lang w:val="en"/>
        </w:rPr>
        <w:t>“Emergency Preparedness” and “Emergency Situation”</w:t>
      </w:r>
    </w:p>
    <w:p w:rsidR="005C0780" w:rsidRPr="001E1758" w:rsidRDefault="005C0780" w:rsidP="005C0780">
      <w:pPr>
        <w:pStyle w:val="1"/>
        <w:spacing w:after="120"/>
        <w:ind w:right="440" w:firstLine="0"/>
        <w:jc w:val="right"/>
        <w:rPr>
          <w:lang w:val="en-US"/>
        </w:rPr>
      </w:pPr>
      <w:r w:rsidRPr="007D24BA">
        <w:rPr>
          <w:lang w:val="en"/>
        </w:rPr>
        <w:t>Table No. 1</w:t>
      </w:r>
    </w:p>
    <w:p w:rsidR="005C0780" w:rsidRPr="001E1758" w:rsidRDefault="005C0780" w:rsidP="005C0780">
      <w:pPr>
        <w:pStyle w:val="1"/>
        <w:spacing w:after="240"/>
        <w:ind w:firstLine="0"/>
        <w:jc w:val="center"/>
        <w:rPr>
          <w:b/>
          <w:bCs/>
          <w:lang w:val="en-US"/>
        </w:rPr>
      </w:pPr>
      <w:r w:rsidRPr="007D24BA">
        <w:rPr>
          <w:b/>
          <w:bCs/>
          <w:lang w:val="en"/>
        </w:rPr>
        <w:t>Values of external dose rate</w:t>
      </w:r>
    </w:p>
    <w:tbl>
      <w:tblPr>
        <w:tblOverlap w:val="never"/>
        <w:tblW w:w="5000" w:type="pct"/>
        <w:tblCellMar>
          <w:left w:w="57" w:type="dxa"/>
          <w:right w:w="57" w:type="dxa"/>
        </w:tblCellMar>
        <w:tblLook w:val="04A0" w:firstRow="1" w:lastRow="0" w:firstColumn="1" w:lastColumn="0" w:noHBand="0" w:noVBand="1"/>
      </w:tblPr>
      <w:tblGrid>
        <w:gridCol w:w="3263"/>
        <w:gridCol w:w="3043"/>
        <w:gridCol w:w="3039"/>
      </w:tblGrid>
      <w:tr w:rsidR="005C0780" w:rsidTr="00B67E1C">
        <w:trPr>
          <w:trHeight w:val="614"/>
        </w:trPr>
        <w:tc>
          <w:tcPr>
            <w:tcW w:w="1746" w:type="pct"/>
            <w:tcBorders>
              <w:top w:val="single" w:sz="4" w:space="0" w:color="auto"/>
              <w:left w:val="single" w:sz="4" w:space="0" w:color="auto"/>
            </w:tcBorders>
            <w:shd w:val="clear" w:color="auto" w:fill="FFFFFF"/>
            <w:vAlign w:val="center"/>
          </w:tcPr>
          <w:p w:rsidR="005C0780" w:rsidRPr="00920F4C" w:rsidRDefault="005C0780" w:rsidP="00B67E1C">
            <w:pPr>
              <w:pStyle w:val="a6"/>
              <w:widowControl/>
              <w:suppressAutoHyphens/>
              <w:spacing w:line="240" w:lineRule="auto"/>
              <w:ind w:firstLine="0"/>
              <w:jc w:val="center"/>
              <w:rPr>
                <w:b/>
                <w:bCs/>
              </w:rPr>
            </w:pPr>
            <w:r w:rsidRPr="00920F4C">
              <w:rPr>
                <w:b/>
                <w:bCs/>
                <w:lang w:val="en"/>
              </w:rPr>
              <w:t>Monitoring</w:t>
            </w:r>
            <w:r>
              <w:rPr>
                <w:b/>
                <w:bCs/>
                <w:lang w:val="en"/>
              </w:rPr>
              <w:t xml:space="preserve"> point</w:t>
            </w:r>
          </w:p>
        </w:tc>
        <w:tc>
          <w:tcPr>
            <w:tcW w:w="1628" w:type="pct"/>
            <w:tcBorders>
              <w:top w:val="single" w:sz="4" w:space="0" w:color="auto"/>
              <w:left w:val="single" w:sz="4" w:space="0" w:color="auto"/>
            </w:tcBorders>
            <w:shd w:val="clear" w:color="auto" w:fill="FFFFFF"/>
            <w:vAlign w:val="center"/>
          </w:tcPr>
          <w:p w:rsidR="005C0780" w:rsidRPr="00920F4C" w:rsidRDefault="00E261DF" w:rsidP="00B67E1C">
            <w:pPr>
              <w:pStyle w:val="a6"/>
              <w:widowControl/>
              <w:suppressAutoHyphens/>
              <w:spacing w:line="240" w:lineRule="auto"/>
              <w:ind w:firstLine="0"/>
              <w:jc w:val="center"/>
              <w:rPr>
                <w:b/>
                <w:bCs/>
              </w:rPr>
            </w:pPr>
            <w:r>
              <w:rPr>
                <w:b/>
                <w:bCs/>
                <w:lang w:val="en"/>
              </w:rPr>
              <w:t>State of “Emergency preparedness”</w:t>
            </w:r>
          </w:p>
        </w:tc>
        <w:tc>
          <w:tcPr>
            <w:tcW w:w="1626" w:type="pct"/>
            <w:tcBorders>
              <w:top w:val="single" w:sz="4" w:space="0" w:color="auto"/>
              <w:left w:val="single" w:sz="4" w:space="0" w:color="auto"/>
              <w:right w:val="single" w:sz="4" w:space="0" w:color="auto"/>
            </w:tcBorders>
            <w:shd w:val="clear" w:color="auto" w:fill="FFFFFF"/>
            <w:vAlign w:val="center"/>
          </w:tcPr>
          <w:p w:rsidR="005C0780" w:rsidRPr="00920F4C" w:rsidRDefault="00E261DF" w:rsidP="00B67E1C">
            <w:pPr>
              <w:pStyle w:val="a6"/>
              <w:widowControl/>
              <w:suppressAutoHyphens/>
              <w:spacing w:line="240" w:lineRule="auto"/>
              <w:ind w:firstLine="0"/>
              <w:jc w:val="center"/>
              <w:rPr>
                <w:b/>
                <w:bCs/>
              </w:rPr>
            </w:pPr>
            <w:r>
              <w:rPr>
                <w:b/>
                <w:bCs/>
                <w:lang w:val="en"/>
              </w:rPr>
              <w:t>State of “Emergency situation”</w:t>
            </w:r>
          </w:p>
        </w:tc>
      </w:tr>
      <w:tr w:rsidR="005C0780" w:rsidTr="00B67E1C">
        <w:trPr>
          <w:trHeight w:val="1339"/>
        </w:trPr>
        <w:tc>
          <w:tcPr>
            <w:tcW w:w="1746" w:type="pct"/>
            <w:tcBorders>
              <w:top w:val="single" w:sz="4" w:space="0" w:color="auto"/>
              <w:left w:val="single" w:sz="4" w:space="0" w:color="auto"/>
            </w:tcBorders>
            <w:shd w:val="clear" w:color="auto" w:fill="FFFFFF"/>
            <w:vAlign w:val="center"/>
          </w:tcPr>
          <w:p w:rsidR="005C0780" w:rsidRPr="00920F4C" w:rsidRDefault="005C0780" w:rsidP="00B67E1C">
            <w:pPr>
              <w:pStyle w:val="a6"/>
              <w:widowControl/>
              <w:suppressAutoHyphens/>
              <w:spacing w:line="240" w:lineRule="auto"/>
              <w:ind w:firstLine="0"/>
              <w:jc w:val="center"/>
            </w:pPr>
            <w:r w:rsidRPr="00920F4C">
              <w:rPr>
                <w:lang w:val="en"/>
              </w:rPr>
              <w:t>Permanently attended rooms</w:t>
            </w:r>
          </w:p>
        </w:tc>
        <w:tc>
          <w:tcPr>
            <w:tcW w:w="1628" w:type="pct"/>
            <w:tcBorders>
              <w:top w:val="single" w:sz="4" w:space="0" w:color="auto"/>
              <w:left w:val="single" w:sz="4" w:space="0" w:color="auto"/>
            </w:tcBorders>
            <w:shd w:val="clear" w:color="auto" w:fill="FFFFFF"/>
            <w:vAlign w:val="center"/>
          </w:tcPr>
          <w:p w:rsidR="005C0780" w:rsidRPr="00920F4C" w:rsidRDefault="005C0780" w:rsidP="00B67E1C">
            <w:pPr>
              <w:pStyle w:val="a6"/>
              <w:widowControl/>
              <w:suppressAutoHyphens/>
              <w:spacing w:line="240" w:lineRule="auto"/>
              <w:ind w:firstLine="0"/>
              <w:jc w:val="center"/>
            </w:pPr>
            <w:r w:rsidRPr="00920F4C">
              <w:rPr>
                <w:lang w:val="en"/>
              </w:rPr>
              <w:t xml:space="preserve">100 </w:t>
            </w:r>
            <w:proofErr w:type="spellStart"/>
            <w:r w:rsidRPr="00920F4C">
              <w:rPr>
                <w:lang w:val="en"/>
              </w:rPr>
              <w:t>mcSv</w:t>
            </w:r>
            <w:proofErr w:type="spellEnd"/>
            <w:r w:rsidRPr="00920F4C">
              <w:rPr>
                <w:lang w:val="en"/>
              </w:rPr>
              <w:t>/h</w:t>
            </w:r>
          </w:p>
        </w:tc>
        <w:tc>
          <w:tcPr>
            <w:tcW w:w="1626" w:type="pct"/>
            <w:tcBorders>
              <w:top w:val="single" w:sz="4" w:space="0" w:color="auto"/>
              <w:left w:val="single" w:sz="4" w:space="0" w:color="auto"/>
              <w:right w:val="single" w:sz="4" w:space="0" w:color="auto"/>
            </w:tcBorders>
            <w:shd w:val="clear" w:color="auto" w:fill="FFFFFF"/>
            <w:vAlign w:val="center"/>
          </w:tcPr>
          <w:p w:rsidR="005C0780" w:rsidRPr="00920F4C" w:rsidRDefault="005C0780" w:rsidP="00B67E1C">
            <w:pPr>
              <w:pStyle w:val="a6"/>
              <w:widowControl/>
              <w:suppressAutoHyphens/>
              <w:spacing w:line="240" w:lineRule="auto"/>
              <w:ind w:firstLine="0"/>
              <w:jc w:val="center"/>
            </w:pPr>
            <w:r w:rsidRPr="00920F4C">
              <w:rPr>
                <w:lang w:val="en"/>
              </w:rPr>
              <w:t xml:space="preserve">600 </w:t>
            </w:r>
            <w:proofErr w:type="spellStart"/>
            <w:r w:rsidRPr="00920F4C">
              <w:rPr>
                <w:lang w:val="en"/>
              </w:rPr>
              <w:t>mcSv</w:t>
            </w:r>
            <w:proofErr w:type="spellEnd"/>
            <w:r w:rsidRPr="00920F4C">
              <w:rPr>
                <w:lang w:val="en"/>
              </w:rPr>
              <w:t>/h</w:t>
            </w:r>
          </w:p>
        </w:tc>
      </w:tr>
      <w:tr w:rsidR="005C0780" w:rsidTr="00B67E1C">
        <w:trPr>
          <w:trHeight w:val="1934"/>
        </w:trPr>
        <w:tc>
          <w:tcPr>
            <w:tcW w:w="1746" w:type="pct"/>
            <w:tcBorders>
              <w:top w:val="single" w:sz="4" w:space="0" w:color="auto"/>
              <w:left w:val="single" w:sz="4" w:space="0" w:color="auto"/>
            </w:tcBorders>
            <w:shd w:val="clear" w:color="auto" w:fill="FFFFFF"/>
            <w:vAlign w:val="center"/>
          </w:tcPr>
          <w:p w:rsidR="005C0780" w:rsidRDefault="005C0780" w:rsidP="00B67E1C">
            <w:pPr>
              <w:pStyle w:val="a6"/>
              <w:widowControl/>
              <w:suppressAutoHyphens/>
              <w:spacing w:line="240" w:lineRule="auto"/>
              <w:ind w:firstLine="0"/>
              <w:jc w:val="center"/>
              <w:rPr>
                <w:lang w:val="en"/>
              </w:rPr>
            </w:pPr>
            <w:r w:rsidRPr="00920F4C">
              <w:rPr>
                <w:lang w:val="en"/>
              </w:rPr>
              <w:t xml:space="preserve">Territory of the nuclear fuel cycle facility site and sanitary protection zone </w:t>
            </w:r>
          </w:p>
          <w:p w:rsidR="005C0780" w:rsidRPr="001E1758" w:rsidRDefault="005C0780" w:rsidP="00B67E1C">
            <w:pPr>
              <w:pStyle w:val="a6"/>
              <w:widowControl/>
              <w:suppressAutoHyphens/>
              <w:spacing w:line="240" w:lineRule="auto"/>
              <w:ind w:firstLine="0"/>
              <w:jc w:val="center"/>
              <w:rPr>
                <w:lang w:val="en-US"/>
              </w:rPr>
            </w:pPr>
            <w:r w:rsidRPr="00920F4C">
              <w:rPr>
                <w:lang w:val="en"/>
              </w:rPr>
              <w:t>(if the</w:t>
            </w:r>
            <w:r>
              <w:rPr>
                <w:lang w:val="en"/>
              </w:rPr>
              <w:t>re is such a zone</w:t>
            </w:r>
            <w:r w:rsidRPr="00920F4C">
              <w:rPr>
                <w:lang w:val="en"/>
              </w:rPr>
              <w:t>)</w:t>
            </w:r>
          </w:p>
        </w:tc>
        <w:tc>
          <w:tcPr>
            <w:tcW w:w="1628" w:type="pct"/>
            <w:tcBorders>
              <w:top w:val="single" w:sz="4" w:space="0" w:color="auto"/>
              <w:left w:val="single" w:sz="4" w:space="0" w:color="auto"/>
            </w:tcBorders>
            <w:shd w:val="clear" w:color="auto" w:fill="FFFFFF"/>
            <w:vAlign w:val="center"/>
          </w:tcPr>
          <w:p w:rsidR="005C0780" w:rsidRPr="00920F4C" w:rsidRDefault="005C0780" w:rsidP="00B67E1C">
            <w:pPr>
              <w:pStyle w:val="a6"/>
              <w:widowControl/>
              <w:suppressAutoHyphens/>
              <w:spacing w:line="240" w:lineRule="auto"/>
              <w:ind w:firstLine="0"/>
              <w:jc w:val="center"/>
            </w:pPr>
            <w:r w:rsidRPr="00920F4C">
              <w:rPr>
                <w:lang w:val="en"/>
              </w:rPr>
              <w:t xml:space="preserve">25 </w:t>
            </w:r>
            <w:proofErr w:type="spellStart"/>
            <w:r w:rsidRPr="00920F4C">
              <w:rPr>
                <w:lang w:val="en"/>
              </w:rPr>
              <w:t>mcSv</w:t>
            </w:r>
            <w:proofErr w:type="spellEnd"/>
            <w:r w:rsidRPr="00920F4C">
              <w:rPr>
                <w:lang w:val="en"/>
              </w:rPr>
              <w:t>/h</w:t>
            </w:r>
          </w:p>
        </w:tc>
        <w:tc>
          <w:tcPr>
            <w:tcW w:w="1626" w:type="pct"/>
            <w:tcBorders>
              <w:top w:val="single" w:sz="4" w:space="0" w:color="auto"/>
              <w:left w:val="single" w:sz="4" w:space="0" w:color="auto"/>
              <w:right w:val="single" w:sz="4" w:space="0" w:color="auto"/>
            </w:tcBorders>
            <w:shd w:val="clear" w:color="auto" w:fill="FFFFFF"/>
            <w:vAlign w:val="center"/>
          </w:tcPr>
          <w:p w:rsidR="005C0780" w:rsidRPr="00920F4C" w:rsidRDefault="005C0780" w:rsidP="00B67E1C">
            <w:pPr>
              <w:pStyle w:val="a6"/>
              <w:widowControl/>
              <w:suppressAutoHyphens/>
              <w:spacing w:line="240" w:lineRule="auto"/>
              <w:ind w:firstLine="0"/>
              <w:jc w:val="center"/>
            </w:pPr>
            <w:r w:rsidRPr="00920F4C">
              <w:rPr>
                <w:lang w:val="en"/>
              </w:rPr>
              <w:t xml:space="preserve">200 </w:t>
            </w:r>
            <w:proofErr w:type="spellStart"/>
            <w:r w:rsidRPr="00920F4C">
              <w:rPr>
                <w:lang w:val="en"/>
              </w:rPr>
              <w:t>mcSv</w:t>
            </w:r>
            <w:proofErr w:type="spellEnd"/>
            <w:r w:rsidRPr="00920F4C">
              <w:rPr>
                <w:lang w:val="en"/>
              </w:rPr>
              <w:t>/h</w:t>
            </w:r>
          </w:p>
        </w:tc>
      </w:tr>
      <w:tr w:rsidR="005C0780" w:rsidTr="00B67E1C">
        <w:trPr>
          <w:trHeight w:val="1954"/>
        </w:trPr>
        <w:tc>
          <w:tcPr>
            <w:tcW w:w="1746" w:type="pct"/>
            <w:tcBorders>
              <w:top w:val="single" w:sz="4" w:space="0" w:color="auto"/>
              <w:left w:val="single" w:sz="4" w:space="0" w:color="auto"/>
              <w:bottom w:val="single" w:sz="4" w:space="0" w:color="auto"/>
            </w:tcBorders>
            <w:shd w:val="clear" w:color="auto" w:fill="FFFFFF"/>
            <w:vAlign w:val="center"/>
          </w:tcPr>
          <w:p w:rsidR="005C0780" w:rsidRDefault="005C0780" w:rsidP="00B67E1C">
            <w:pPr>
              <w:pStyle w:val="a6"/>
              <w:widowControl/>
              <w:suppressAutoHyphens/>
              <w:spacing w:line="240" w:lineRule="auto"/>
              <w:ind w:firstLine="0"/>
              <w:jc w:val="center"/>
              <w:rPr>
                <w:lang w:val="en"/>
              </w:rPr>
            </w:pPr>
            <w:r w:rsidRPr="00920F4C">
              <w:rPr>
                <w:lang w:val="en"/>
              </w:rPr>
              <w:t xml:space="preserve">Beyond the territory of the nuclear fuel </w:t>
            </w:r>
            <w:r>
              <w:rPr>
                <w:lang w:val="en"/>
              </w:rPr>
              <w:t xml:space="preserve">cycle </w:t>
            </w:r>
            <w:r w:rsidRPr="00920F4C">
              <w:rPr>
                <w:lang w:val="en"/>
              </w:rPr>
              <w:t xml:space="preserve">facility site and sanitary protection zone </w:t>
            </w:r>
          </w:p>
          <w:p w:rsidR="005C0780" w:rsidRPr="001E1758" w:rsidRDefault="005C0780" w:rsidP="00B67E1C">
            <w:pPr>
              <w:pStyle w:val="a6"/>
              <w:widowControl/>
              <w:suppressAutoHyphens/>
              <w:spacing w:line="240" w:lineRule="auto"/>
              <w:ind w:firstLine="0"/>
              <w:jc w:val="center"/>
              <w:rPr>
                <w:lang w:val="en-US"/>
              </w:rPr>
            </w:pPr>
            <w:r w:rsidRPr="00920F4C">
              <w:rPr>
                <w:lang w:val="en"/>
              </w:rPr>
              <w:t xml:space="preserve">(if </w:t>
            </w:r>
            <w:r>
              <w:rPr>
                <w:lang w:val="en"/>
              </w:rPr>
              <w:t>there is such a zone</w:t>
            </w:r>
            <w:r w:rsidRPr="00920F4C">
              <w:rPr>
                <w:lang w:val="en"/>
              </w:rPr>
              <w:t>)</w:t>
            </w:r>
          </w:p>
        </w:tc>
        <w:tc>
          <w:tcPr>
            <w:tcW w:w="1628" w:type="pct"/>
            <w:tcBorders>
              <w:top w:val="single" w:sz="4" w:space="0" w:color="auto"/>
              <w:left w:val="single" w:sz="4" w:space="0" w:color="auto"/>
              <w:bottom w:val="single" w:sz="4" w:space="0" w:color="auto"/>
            </w:tcBorders>
            <w:shd w:val="clear" w:color="auto" w:fill="FFFFFF"/>
            <w:vAlign w:val="center"/>
          </w:tcPr>
          <w:p w:rsidR="005C0780" w:rsidRPr="00920F4C" w:rsidRDefault="005C0780" w:rsidP="00B67E1C">
            <w:pPr>
              <w:pStyle w:val="a6"/>
              <w:widowControl/>
              <w:suppressAutoHyphens/>
              <w:spacing w:line="240" w:lineRule="auto"/>
              <w:ind w:firstLine="0"/>
              <w:jc w:val="center"/>
            </w:pPr>
            <w:r w:rsidRPr="00920F4C">
              <w:rPr>
                <w:lang w:val="en"/>
              </w:rPr>
              <w:t xml:space="preserve">10 </w:t>
            </w:r>
            <w:proofErr w:type="spellStart"/>
            <w:r w:rsidRPr="00920F4C">
              <w:rPr>
                <w:lang w:val="en"/>
              </w:rPr>
              <w:t>mcSv</w:t>
            </w:r>
            <w:proofErr w:type="spellEnd"/>
            <w:r w:rsidRPr="00920F4C">
              <w:rPr>
                <w:lang w:val="en"/>
              </w:rPr>
              <w:t>/h</w:t>
            </w:r>
          </w:p>
        </w:tc>
        <w:tc>
          <w:tcPr>
            <w:tcW w:w="1626" w:type="pct"/>
            <w:tcBorders>
              <w:top w:val="single" w:sz="4" w:space="0" w:color="auto"/>
              <w:left w:val="single" w:sz="4" w:space="0" w:color="auto"/>
              <w:bottom w:val="single" w:sz="4" w:space="0" w:color="auto"/>
              <w:right w:val="single" w:sz="4" w:space="0" w:color="auto"/>
            </w:tcBorders>
            <w:shd w:val="clear" w:color="auto" w:fill="FFFFFF"/>
            <w:vAlign w:val="center"/>
          </w:tcPr>
          <w:p w:rsidR="005C0780" w:rsidRPr="00920F4C" w:rsidRDefault="005C0780" w:rsidP="00B67E1C">
            <w:pPr>
              <w:pStyle w:val="a6"/>
              <w:widowControl/>
              <w:suppressAutoHyphens/>
              <w:spacing w:line="240" w:lineRule="auto"/>
              <w:ind w:firstLine="0"/>
              <w:jc w:val="center"/>
            </w:pPr>
            <w:r w:rsidRPr="00920F4C">
              <w:rPr>
                <w:lang w:val="en"/>
              </w:rPr>
              <w:t xml:space="preserve">20 </w:t>
            </w:r>
            <w:proofErr w:type="spellStart"/>
            <w:r w:rsidRPr="00920F4C">
              <w:rPr>
                <w:lang w:val="en"/>
              </w:rPr>
              <w:t>mcSv</w:t>
            </w:r>
            <w:proofErr w:type="spellEnd"/>
            <w:r w:rsidRPr="00920F4C">
              <w:rPr>
                <w:lang w:val="en"/>
              </w:rPr>
              <w:t>/h</w:t>
            </w:r>
          </w:p>
        </w:tc>
      </w:tr>
    </w:tbl>
    <w:p w:rsidR="00002272" w:rsidRDefault="00002272" w:rsidP="00002272">
      <w:pPr>
        <w:pStyle w:val="af2"/>
        <w:spacing w:after="120" w:line="360" w:lineRule="auto"/>
        <w:jc w:val="left"/>
        <w:rPr>
          <w:lang w:val="en"/>
        </w:rPr>
        <w:sectPr w:rsidR="00002272" w:rsidSect="00E00637">
          <w:pgSz w:w="11906" w:h="16838"/>
          <w:pgMar w:top="1134" w:right="850" w:bottom="1134" w:left="1701" w:header="708" w:footer="708" w:gutter="0"/>
          <w:pgNumType w:start="1"/>
          <w:cols w:space="708"/>
          <w:titlePg/>
          <w:docGrid w:linePitch="360"/>
        </w:sectPr>
      </w:pPr>
    </w:p>
    <w:p w:rsidR="00002272" w:rsidRPr="007D24BA" w:rsidRDefault="00002272" w:rsidP="00002272">
      <w:pPr>
        <w:pStyle w:val="af2"/>
        <w:spacing w:after="120" w:line="360" w:lineRule="auto"/>
      </w:pPr>
      <w:r w:rsidRPr="007D24BA">
        <w:rPr>
          <w:lang w:val="en"/>
        </w:rPr>
        <w:lastRenderedPageBreak/>
        <w:t>Table No. 2</w:t>
      </w:r>
    </w:p>
    <w:p w:rsidR="00002272" w:rsidRPr="001E1758" w:rsidRDefault="00002272" w:rsidP="00002272">
      <w:pPr>
        <w:pStyle w:val="1"/>
        <w:spacing w:after="240"/>
        <w:ind w:firstLine="0"/>
        <w:jc w:val="center"/>
        <w:rPr>
          <w:b/>
          <w:bCs/>
          <w:lang w:val="en-US"/>
        </w:rPr>
      </w:pPr>
      <w:r w:rsidRPr="00920F4C">
        <w:rPr>
          <w:b/>
          <w:bCs/>
          <w:lang w:val="en"/>
        </w:rPr>
        <w:t>Values of volumetric activity of radionuclides</w:t>
      </w:r>
      <w:r>
        <w:rPr>
          <w:b/>
          <w:bCs/>
          <w:lang w:val="en"/>
        </w:rPr>
        <w:t xml:space="preserve"> in the air</w:t>
      </w:r>
    </w:p>
    <w:tbl>
      <w:tblPr>
        <w:tblOverlap w:val="never"/>
        <w:tblW w:w="9465" w:type="dxa"/>
        <w:tblLayout w:type="fixed"/>
        <w:tblCellMar>
          <w:left w:w="57" w:type="dxa"/>
          <w:right w:w="57" w:type="dxa"/>
        </w:tblCellMar>
        <w:tblLook w:val="04A0" w:firstRow="1" w:lastRow="0" w:firstColumn="1" w:lastColumn="0" w:noHBand="0" w:noVBand="1"/>
      </w:tblPr>
      <w:tblGrid>
        <w:gridCol w:w="2731"/>
        <w:gridCol w:w="3192"/>
        <w:gridCol w:w="3542"/>
      </w:tblGrid>
      <w:tr w:rsidR="00002272" w:rsidTr="00002272">
        <w:trPr>
          <w:trHeight w:val="658"/>
        </w:trPr>
        <w:tc>
          <w:tcPr>
            <w:tcW w:w="2731" w:type="dxa"/>
            <w:tcBorders>
              <w:top w:val="single" w:sz="4" w:space="0" w:color="auto"/>
              <w:left w:val="single" w:sz="4" w:space="0" w:color="auto"/>
            </w:tcBorders>
            <w:shd w:val="clear" w:color="auto" w:fill="FFFFFF"/>
            <w:vAlign w:val="center"/>
          </w:tcPr>
          <w:p w:rsidR="00002272" w:rsidRPr="007D24BA" w:rsidRDefault="00002272" w:rsidP="00B67E1C">
            <w:pPr>
              <w:pStyle w:val="a6"/>
              <w:widowControl/>
              <w:suppressAutoHyphens/>
              <w:spacing w:line="240" w:lineRule="auto"/>
              <w:ind w:firstLine="0"/>
              <w:jc w:val="center"/>
              <w:rPr>
                <w:b/>
                <w:bCs/>
              </w:rPr>
            </w:pPr>
            <w:r w:rsidRPr="007D24BA">
              <w:rPr>
                <w:b/>
                <w:bCs/>
                <w:lang w:val="en"/>
              </w:rPr>
              <w:t>Monitoring p</w:t>
            </w:r>
            <w:r>
              <w:rPr>
                <w:b/>
                <w:bCs/>
                <w:lang w:val="en"/>
              </w:rPr>
              <w:t>oint</w:t>
            </w:r>
          </w:p>
        </w:tc>
        <w:tc>
          <w:tcPr>
            <w:tcW w:w="3192" w:type="dxa"/>
            <w:tcBorders>
              <w:top w:val="single" w:sz="4" w:space="0" w:color="auto"/>
              <w:left w:val="single" w:sz="4" w:space="0" w:color="auto"/>
            </w:tcBorders>
            <w:shd w:val="clear" w:color="auto" w:fill="FFFFFF"/>
            <w:vAlign w:val="center"/>
          </w:tcPr>
          <w:p w:rsidR="00002272" w:rsidRPr="007D24BA" w:rsidRDefault="00E261DF" w:rsidP="00B67E1C">
            <w:pPr>
              <w:pStyle w:val="a6"/>
              <w:widowControl/>
              <w:suppressAutoHyphens/>
              <w:spacing w:line="240" w:lineRule="auto"/>
              <w:ind w:firstLine="0"/>
              <w:jc w:val="center"/>
              <w:rPr>
                <w:b/>
                <w:bCs/>
              </w:rPr>
            </w:pPr>
            <w:r>
              <w:rPr>
                <w:b/>
                <w:bCs/>
                <w:lang w:val="en"/>
              </w:rPr>
              <w:t>State of “Emergency preparedness”</w:t>
            </w:r>
          </w:p>
        </w:tc>
        <w:tc>
          <w:tcPr>
            <w:tcW w:w="3542" w:type="dxa"/>
            <w:tcBorders>
              <w:top w:val="single" w:sz="4" w:space="0" w:color="auto"/>
              <w:left w:val="single" w:sz="4" w:space="0" w:color="auto"/>
              <w:right w:val="single" w:sz="4" w:space="0" w:color="auto"/>
            </w:tcBorders>
            <w:shd w:val="clear" w:color="auto" w:fill="FFFFFF"/>
            <w:vAlign w:val="center"/>
          </w:tcPr>
          <w:p w:rsidR="00002272" w:rsidRPr="007D24BA" w:rsidRDefault="00E261DF" w:rsidP="00B67E1C">
            <w:pPr>
              <w:pStyle w:val="a6"/>
              <w:widowControl/>
              <w:suppressAutoHyphens/>
              <w:spacing w:line="240" w:lineRule="auto"/>
              <w:ind w:firstLine="0"/>
              <w:jc w:val="center"/>
              <w:rPr>
                <w:b/>
                <w:bCs/>
              </w:rPr>
            </w:pPr>
            <w:r>
              <w:rPr>
                <w:b/>
                <w:bCs/>
                <w:lang w:val="en"/>
              </w:rPr>
              <w:t>State of “Emergency situation”</w:t>
            </w:r>
          </w:p>
        </w:tc>
      </w:tr>
      <w:tr w:rsidR="00002272" w:rsidRPr="003E6ADB" w:rsidTr="00002272">
        <w:trPr>
          <w:trHeight w:val="2251"/>
        </w:trPr>
        <w:tc>
          <w:tcPr>
            <w:tcW w:w="2731" w:type="dxa"/>
            <w:vMerge w:val="restart"/>
            <w:tcBorders>
              <w:top w:val="single" w:sz="4" w:space="0" w:color="auto"/>
              <w:left w:val="single" w:sz="4" w:space="0" w:color="auto"/>
            </w:tcBorders>
            <w:shd w:val="clear" w:color="auto" w:fill="FFFFFF"/>
            <w:vAlign w:val="center"/>
          </w:tcPr>
          <w:p w:rsidR="00002272" w:rsidRPr="007D24BA" w:rsidRDefault="00002272" w:rsidP="00B67E1C">
            <w:pPr>
              <w:pStyle w:val="a6"/>
              <w:widowControl/>
              <w:suppressAutoHyphens/>
              <w:spacing w:line="240" w:lineRule="auto"/>
              <w:ind w:firstLine="0"/>
              <w:jc w:val="center"/>
            </w:pPr>
            <w:r w:rsidRPr="007D24BA">
              <w:rPr>
                <w:lang w:val="en"/>
              </w:rPr>
              <w:t>Permanently attended rooms</w:t>
            </w:r>
          </w:p>
        </w:tc>
        <w:tc>
          <w:tcPr>
            <w:tcW w:w="6734" w:type="dxa"/>
            <w:gridSpan w:val="2"/>
            <w:tcBorders>
              <w:top w:val="single" w:sz="4" w:space="0" w:color="auto"/>
              <w:left w:val="single" w:sz="4" w:space="0" w:color="auto"/>
              <w:right w:val="single" w:sz="4" w:space="0" w:color="auto"/>
            </w:tcBorders>
            <w:shd w:val="clear" w:color="auto" w:fill="FFFFFF"/>
            <w:vAlign w:val="center"/>
          </w:tcPr>
          <w:p w:rsidR="00002272" w:rsidRPr="001E1758" w:rsidRDefault="00002272" w:rsidP="00B67E1C">
            <w:pPr>
              <w:pStyle w:val="a6"/>
              <w:widowControl/>
              <w:suppressAutoHyphens/>
              <w:spacing w:line="240" w:lineRule="auto"/>
              <w:ind w:firstLine="0"/>
              <w:jc w:val="center"/>
              <w:rPr>
                <w:b/>
                <w:bCs/>
                <w:lang w:val="en-US"/>
              </w:rPr>
            </w:pPr>
            <w:proofErr w:type="spellStart"/>
            <w:r w:rsidRPr="00AB2A1A">
              <w:rPr>
                <w:b/>
                <w:bCs/>
                <w:lang w:val="en-US"/>
              </w:rPr>
              <w:t>Exceedance</w:t>
            </w:r>
            <w:proofErr w:type="spellEnd"/>
            <w:r w:rsidRPr="00AB2A1A">
              <w:rPr>
                <w:b/>
                <w:bCs/>
                <w:lang w:val="en-US"/>
              </w:rPr>
              <w:t xml:space="preserve"> rate for personnel of the permissible annual average volumetric activity</w:t>
            </w:r>
            <w:r>
              <w:rPr>
                <w:rStyle w:val="af0"/>
                <w:b/>
                <w:bCs/>
                <w:lang w:val="en-US"/>
              </w:rPr>
              <w:footnoteReference w:id="7"/>
            </w:r>
            <w:r w:rsidRPr="00AB2A1A">
              <w:rPr>
                <w:b/>
                <w:bCs/>
                <w:lang w:val="en-US"/>
              </w:rPr>
              <w:t xml:space="preserve"> of radionuclides in </w:t>
            </w:r>
            <w:r>
              <w:rPr>
                <w:b/>
                <w:bCs/>
                <w:lang w:val="en-US"/>
              </w:rPr>
              <w:t xml:space="preserve">the </w:t>
            </w:r>
            <w:r w:rsidRPr="00AB2A1A">
              <w:rPr>
                <w:b/>
                <w:bCs/>
                <w:lang w:val="en-US"/>
              </w:rPr>
              <w:t xml:space="preserve">air of premises for which reference levels of volumetric activity in </w:t>
            </w:r>
            <w:r>
              <w:rPr>
                <w:b/>
                <w:bCs/>
                <w:lang w:val="en-US"/>
              </w:rPr>
              <w:t xml:space="preserve">the </w:t>
            </w:r>
            <w:r w:rsidRPr="00AB2A1A">
              <w:rPr>
                <w:b/>
                <w:bCs/>
                <w:lang w:val="en-US"/>
              </w:rPr>
              <w:t xml:space="preserve">air of premises have been established, and which are taken into account in the assessment of accident consequences in the safety analysis of </w:t>
            </w:r>
            <w:r>
              <w:rPr>
                <w:b/>
                <w:bCs/>
                <w:lang w:val="en-US"/>
              </w:rPr>
              <w:t>the NFCF</w:t>
            </w:r>
          </w:p>
        </w:tc>
      </w:tr>
      <w:tr w:rsidR="00002272" w:rsidTr="00002272">
        <w:trPr>
          <w:trHeight w:val="816"/>
        </w:trPr>
        <w:tc>
          <w:tcPr>
            <w:tcW w:w="2731" w:type="dxa"/>
            <w:vMerge/>
            <w:tcBorders>
              <w:left w:val="single" w:sz="4" w:space="0" w:color="auto"/>
            </w:tcBorders>
            <w:shd w:val="clear" w:color="auto" w:fill="FFFFFF"/>
            <w:vAlign w:val="center"/>
          </w:tcPr>
          <w:p w:rsidR="00002272" w:rsidRPr="001E1758" w:rsidRDefault="00002272" w:rsidP="00B67E1C">
            <w:pPr>
              <w:widowControl/>
              <w:suppressAutoHyphens/>
              <w:rPr>
                <w:color w:val="auto"/>
                <w:lang w:val="en-US"/>
              </w:rPr>
            </w:pPr>
          </w:p>
        </w:tc>
        <w:tc>
          <w:tcPr>
            <w:tcW w:w="3192" w:type="dxa"/>
            <w:tcBorders>
              <w:top w:val="single" w:sz="4" w:space="0" w:color="auto"/>
              <w:left w:val="single" w:sz="4" w:space="0" w:color="auto"/>
            </w:tcBorders>
            <w:shd w:val="clear" w:color="auto" w:fill="FFFFFF"/>
            <w:vAlign w:val="center"/>
          </w:tcPr>
          <w:p w:rsidR="00002272" w:rsidRPr="007D24BA" w:rsidRDefault="00002272" w:rsidP="00B67E1C">
            <w:pPr>
              <w:pStyle w:val="a6"/>
              <w:widowControl/>
              <w:suppressAutoHyphens/>
              <w:spacing w:line="240" w:lineRule="auto"/>
              <w:ind w:firstLine="0"/>
              <w:jc w:val="center"/>
            </w:pPr>
            <w:r w:rsidRPr="007D24BA">
              <w:rPr>
                <w:lang w:val="en"/>
              </w:rPr>
              <w:t>100</w:t>
            </w:r>
          </w:p>
        </w:tc>
        <w:tc>
          <w:tcPr>
            <w:tcW w:w="3542" w:type="dxa"/>
            <w:tcBorders>
              <w:top w:val="single" w:sz="4" w:space="0" w:color="auto"/>
              <w:left w:val="single" w:sz="4" w:space="0" w:color="auto"/>
              <w:right w:val="single" w:sz="4" w:space="0" w:color="auto"/>
            </w:tcBorders>
            <w:shd w:val="clear" w:color="auto" w:fill="FFFFFF"/>
            <w:vAlign w:val="center"/>
          </w:tcPr>
          <w:p w:rsidR="00002272" w:rsidRPr="007D24BA" w:rsidRDefault="00002272" w:rsidP="00B67E1C">
            <w:pPr>
              <w:pStyle w:val="a6"/>
              <w:widowControl/>
              <w:suppressAutoHyphens/>
              <w:spacing w:line="240" w:lineRule="auto"/>
              <w:ind w:firstLine="0"/>
              <w:jc w:val="center"/>
            </w:pPr>
            <w:r w:rsidRPr="007D24BA">
              <w:rPr>
                <w:lang w:val="en"/>
              </w:rPr>
              <w:t>500</w:t>
            </w:r>
          </w:p>
        </w:tc>
      </w:tr>
      <w:tr w:rsidR="00002272" w:rsidRPr="003E6ADB" w:rsidTr="00002272">
        <w:trPr>
          <w:trHeight w:val="2573"/>
        </w:trPr>
        <w:tc>
          <w:tcPr>
            <w:tcW w:w="2731" w:type="dxa"/>
            <w:vMerge w:val="restart"/>
            <w:tcBorders>
              <w:top w:val="single" w:sz="4" w:space="0" w:color="auto"/>
              <w:left w:val="single" w:sz="4" w:space="0" w:color="auto"/>
            </w:tcBorders>
            <w:shd w:val="clear" w:color="auto" w:fill="FFFFFF"/>
            <w:vAlign w:val="center"/>
          </w:tcPr>
          <w:p w:rsidR="00002272" w:rsidRPr="001E1758" w:rsidRDefault="00002272" w:rsidP="00B67E1C">
            <w:pPr>
              <w:pStyle w:val="a6"/>
              <w:widowControl/>
              <w:suppressAutoHyphens/>
              <w:spacing w:line="240" w:lineRule="auto"/>
              <w:ind w:firstLine="0"/>
              <w:jc w:val="center"/>
              <w:rPr>
                <w:lang w:val="en-US"/>
              </w:rPr>
            </w:pPr>
            <w:r w:rsidRPr="007D24BA">
              <w:rPr>
                <w:lang w:val="en"/>
              </w:rPr>
              <w:t xml:space="preserve">Beyond the territory of the nuclear fuel </w:t>
            </w:r>
            <w:r>
              <w:rPr>
                <w:lang w:val="en"/>
              </w:rPr>
              <w:t xml:space="preserve">cycle </w:t>
            </w:r>
            <w:r w:rsidRPr="007D24BA">
              <w:rPr>
                <w:lang w:val="en"/>
              </w:rPr>
              <w:t xml:space="preserve">facility site and sanitary protection zone (if </w:t>
            </w:r>
            <w:r>
              <w:rPr>
                <w:lang w:val="en"/>
              </w:rPr>
              <w:t>there is such a zone</w:t>
            </w:r>
            <w:r w:rsidRPr="007D24BA">
              <w:rPr>
                <w:lang w:val="en"/>
              </w:rPr>
              <w:t>)</w:t>
            </w:r>
          </w:p>
        </w:tc>
        <w:tc>
          <w:tcPr>
            <w:tcW w:w="6734" w:type="dxa"/>
            <w:gridSpan w:val="2"/>
            <w:tcBorders>
              <w:top w:val="single" w:sz="4" w:space="0" w:color="auto"/>
              <w:left w:val="single" w:sz="4" w:space="0" w:color="auto"/>
              <w:right w:val="single" w:sz="4" w:space="0" w:color="auto"/>
            </w:tcBorders>
            <w:shd w:val="clear" w:color="auto" w:fill="FFFFFF"/>
            <w:vAlign w:val="center"/>
          </w:tcPr>
          <w:p w:rsidR="00002272" w:rsidRPr="00827619" w:rsidRDefault="00002272" w:rsidP="00B67E1C">
            <w:pPr>
              <w:pStyle w:val="a6"/>
              <w:widowControl/>
              <w:suppressAutoHyphens/>
              <w:spacing w:line="240" w:lineRule="auto"/>
              <w:ind w:firstLine="0"/>
              <w:jc w:val="center"/>
              <w:rPr>
                <w:b/>
                <w:bCs/>
                <w:lang w:val="en"/>
              </w:rPr>
            </w:pPr>
            <w:proofErr w:type="spellStart"/>
            <w:r>
              <w:rPr>
                <w:b/>
                <w:bCs/>
                <w:lang w:val="en"/>
              </w:rPr>
              <w:t>E</w:t>
            </w:r>
            <w:r w:rsidRPr="00FA3E38">
              <w:rPr>
                <w:b/>
                <w:bCs/>
                <w:lang w:val="en"/>
              </w:rPr>
              <w:t>xceedance</w:t>
            </w:r>
            <w:proofErr w:type="spellEnd"/>
            <w:r w:rsidRPr="00FA3E38">
              <w:rPr>
                <w:b/>
                <w:bCs/>
                <w:lang w:val="en"/>
              </w:rPr>
              <w:t xml:space="preserve"> </w:t>
            </w:r>
            <w:r>
              <w:rPr>
                <w:b/>
                <w:bCs/>
                <w:lang w:val="en"/>
              </w:rPr>
              <w:t xml:space="preserve">rate </w:t>
            </w:r>
            <w:r w:rsidRPr="00FA3E38">
              <w:rPr>
                <w:b/>
                <w:bCs/>
                <w:lang w:val="en"/>
              </w:rPr>
              <w:t>for the public of the permissible annual average volumetric activity</w:t>
            </w:r>
            <w:r>
              <w:rPr>
                <w:rStyle w:val="af0"/>
                <w:b/>
                <w:bCs/>
                <w:lang w:val="en"/>
              </w:rPr>
              <w:footnoteReference w:id="8"/>
            </w:r>
            <w:r w:rsidRPr="00FA3E38">
              <w:rPr>
                <w:b/>
                <w:bCs/>
                <w:lang w:val="en"/>
              </w:rPr>
              <w:t xml:space="preserve"> of radionuclides in the air, for which maximum permissible emission standards</w:t>
            </w:r>
            <w:r>
              <w:rPr>
                <w:b/>
                <w:bCs/>
                <w:lang w:val="en"/>
              </w:rPr>
              <w:t xml:space="preserve"> and</w:t>
            </w:r>
            <w:r w:rsidRPr="00FA3E38">
              <w:rPr>
                <w:b/>
                <w:bCs/>
                <w:lang w:val="en"/>
              </w:rPr>
              <w:t xml:space="preserve"> control levels of volumetric activity in the atmospheric air</w:t>
            </w:r>
            <w:r>
              <w:rPr>
                <w:b/>
                <w:bCs/>
                <w:lang w:val="en"/>
              </w:rPr>
              <w:t xml:space="preserve"> </w:t>
            </w:r>
            <w:r w:rsidRPr="00FA3E38">
              <w:rPr>
                <w:b/>
                <w:bCs/>
                <w:lang w:val="en"/>
              </w:rPr>
              <w:t>are established, and which are taken into account in the assessment of accident consequences in the safety analysis of the NF</w:t>
            </w:r>
            <w:r>
              <w:rPr>
                <w:b/>
                <w:bCs/>
                <w:lang w:val="en"/>
              </w:rPr>
              <w:t>CF</w:t>
            </w:r>
          </w:p>
        </w:tc>
      </w:tr>
      <w:tr w:rsidR="00002272" w:rsidTr="00002272">
        <w:trPr>
          <w:trHeight w:val="782"/>
        </w:trPr>
        <w:tc>
          <w:tcPr>
            <w:tcW w:w="2731" w:type="dxa"/>
            <w:vMerge/>
            <w:tcBorders>
              <w:left w:val="single" w:sz="4" w:space="0" w:color="auto"/>
              <w:bottom w:val="single" w:sz="4" w:space="0" w:color="auto"/>
            </w:tcBorders>
            <w:shd w:val="clear" w:color="auto" w:fill="FFFFFF"/>
            <w:vAlign w:val="center"/>
          </w:tcPr>
          <w:p w:rsidR="00002272" w:rsidRPr="001E1758" w:rsidRDefault="00002272" w:rsidP="00B67E1C">
            <w:pPr>
              <w:widowControl/>
              <w:suppressAutoHyphens/>
              <w:rPr>
                <w:color w:val="auto"/>
                <w:lang w:val="en-US"/>
              </w:rPr>
            </w:pPr>
          </w:p>
        </w:tc>
        <w:tc>
          <w:tcPr>
            <w:tcW w:w="3192" w:type="dxa"/>
            <w:tcBorders>
              <w:top w:val="single" w:sz="4" w:space="0" w:color="auto"/>
              <w:left w:val="single" w:sz="4" w:space="0" w:color="auto"/>
              <w:bottom w:val="single" w:sz="4" w:space="0" w:color="auto"/>
            </w:tcBorders>
            <w:shd w:val="clear" w:color="auto" w:fill="FFFFFF"/>
            <w:vAlign w:val="center"/>
          </w:tcPr>
          <w:p w:rsidR="00002272" w:rsidRPr="007D24BA" w:rsidRDefault="00002272" w:rsidP="00B67E1C">
            <w:pPr>
              <w:pStyle w:val="a6"/>
              <w:widowControl/>
              <w:suppressAutoHyphens/>
              <w:spacing w:line="240" w:lineRule="auto"/>
              <w:ind w:firstLine="0"/>
              <w:jc w:val="center"/>
            </w:pPr>
            <w:r w:rsidRPr="007D24BA">
              <w:rPr>
                <w:lang w:val="en"/>
              </w:rPr>
              <w:t>2</w:t>
            </w:r>
          </w:p>
        </w:tc>
        <w:tc>
          <w:tcPr>
            <w:tcW w:w="3542" w:type="dxa"/>
            <w:tcBorders>
              <w:top w:val="single" w:sz="4" w:space="0" w:color="auto"/>
              <w:left w:val="single" w:sz="4" w:space="0" w:color="auto"/>
              <w:bottom w:val="single" w:sz="4" w:space="0" w:color="auto"/>
              <w:right w:val="single" w:sz="4" w:space="0" w:color="auto"/>
            </w:tcBorders>
            <w:shd w:val="clear" w:color="auto" w:fill="FFFFFF"/>
            <w:vAlign w:val="center"/>
          </w:tcPr>
          <w:p w:rsidR="00002272" w:rsidRPr="007D24BA" w:rsidRDefault="00002272" w:rsidP="00B67E1C">
            <w:pPr>
              <w:pStyle w:val="a6"/>
              <w:widowControl/>
              <w:suppressAutoHyphens/>
              <w:spacing w:line="240" w:lineRule="auto"/>
              <w:ind w:firstLine="0"/>
              <w:jc w:val="center"/>
            </w:pPr>
            <w:r w:rsidRPr="007D24BA">
              <w:rPr>
                <w:lang w:val="en"/>
              </w:rPr>
              <w:t>500</w:t>
            </w:r>
          </w:p>
        </w:tc>
      </w:tr>
    </w:tbl>
    <w:p w:rsidR="00002272" w:rsidRDefault="00002272" w:rsidP="00002272">
      <w:pPr>
        <w:pStyle w:val="af2"/>
        <w:spacing w:after="120" w:line="360" w:lineRule="auto"/>
        <w:rPr>
          <w:lang w:val="en"/>
        </w:rPr>
      </w:pPr>
    </w:p>
    <w:p w:rsidR="00002272" w:rsidRDefault="00002272" w:rsidP="00002272">
      <w:pPr>
        <w:pStyle w:val="af2"/>
        <w:spacing w:after="120" w:line="360" w:lineRule="auto"/>
        <w:rPr>
          <w:lang w:val="en"/>
        </w:rPr>
      </w:pPr>
    </w:p>
    <w:p w:rsidR="00002272" w:rsidRDefault="00002272" w:rsidP="00002272">
      <w:pPr>
        <w:pStyle w:val="af2"/>
        <w:spacing w:after="120" w:line="360" w:lineRule="auto"/>
        <w:rPr>
          <w:lang w:val="en"/>
        </w:rPr>
      </w:pPr>
    </w:p>
    <w:p w:rsidR="00002272" w:rsidRDefault="00002272" w:rsidP="00002272">
      <w:pPr>
        <w:pStyle w:val="af2"/>
        <w:spacing w:after="120" w:line="360" w:lineRule="auto"/>
        <w:rPr>
          <w:lang w:val="en"/>
        </w:rPr>
      </w:pPr>
    </w:p>
    <w:p w:rsidR="00002272" w:rsidRPr="001E1758" w:rsidRDefault="00002272" w:rsidP="00002272">
      <w:pPr>
        <w:pStyle w:val="af2"/>
        <w:spacing w:after="120" w:line="360" w:lineRule="auto"/>
        <w:rPr>
          <w:lang w:val="en-US"/>
        </w:rPr>
      </w:pPr>
      <w:r w:rsidRPr="007D24BA">
        <w:rPr>
          <w:lang w:val="en"/>
        </w:rPr>
        <w:lastRenderedPageBreak/>
        <w:t>Table No. 3</w:t>
      </w:r>
    </w:p>
    <w:p w:rsidR="00002272" w:rsidRPr="001E1758" w:rsidRDefault="00002272" w:rsidP="00002272">
      <w:pPr>
        <w:pStyle w:val="1"/>
        <w:spacing w:after="240"/>
        <w:ind w:firstLine="0"/>
        <w:jc w:val="center"/>
        <w:rPr>
          <w:b/>
          <w:bCs/>
          <w:lang w:val="en-US"/>
        </w:rPr>
      </w:pPr>
      <w:r w:rsidRPr="001C5ABD">
        <w:rPr>
          <w:b/>
          <w:bCs/>
          <w:lang w:val="en"/>
        </w:rPr>
        <w:t>Values of pollutant concentrations</w:t>
      </w:r>
      <w:r>
        <w:rPr>
          <w:rStyle w:val="af0"/>
          <w:b/>
          <w:bCs/>
          <w:lang w:val="en"/>
        </w:rPr>
        <w:footnoteReference w:id="9"/>
      </w:r>
      <w:r w:rsidRPr="001C5ABD">
        <w:rPr>
          <w:b/>
          <w:bCs/>
          <w:lang w:val="en"/>
        </w:rPr>
        <w:t xml:space="preserve"> in the air</w:t>
      </w:r>
    </w:p>
    <w:tbl>
      <w:tblPr>
        <w:tblOverlap w:val="never"/>
        <w:tblW w:w="0" w:type="auto"/>
        <w:tblLayout w:type="fixed"/>
        <w:tblCellMar>
          <w:left w:w="57" w:type="dxa"/>
          <w:right w:w="57" w:type="dxa"/>
        </w:tblCellMar>
        <w:tblLook w:val="04A0" w:firstRow="1" w:lastRow="0" w:firstColumn="1" w:lastColumn="0" w:noHBand="0" w:noVBand="1"/>
      </w:tblPr>
      <w:tblGrid>
        <w:gridCol w:w="2352"/>
        <w:gridCol w:w="3302"/>
        <w:gridCol w:w="3672"/>
      </w:tblGrid>
      <w:tr w:rsidR="00002272" w:rsidTr="00B67E1C">
        <w:trPr>
          <w:trHeight w:val="950"/>
        </w:trPr>
        <w:tc>
          <w:tcPr>
            <w:tcW w:w="2352" w:type="dxa"/>
            <w:tcBorders>
              <w:top w:val="single" w:sz="4" w:space="0" w:color="auto"/>
              <w:left w:val="single" w:sz="4" w:space="0" w:color="auto"/>
            </w:tcBorders>
            <w:shd w:val="clear" w:color="auto" w:fill="FFFFFF"/>
            <w:vAlign w:val="center"/>
          </w:tcPr>
          <w:p w:rsidR="00002272" w:rsidRPr="007D24BA" w:rsidRDefault="00002272" w:rsidP="00B67E1C">
            <w:pPr>
              <w:pStyle w:val="a6"/>
              <w:widowControl/>
              <w:suppressAutoHyphens/>
              <w:spacing w:line="240" w:lineRule="auto"/>
              <w:ind w:firstLine="0"/>
              <w:jc w:val="center"/>
              <w:rPr>
                <w:b/>
                <w:bCs/>
              </w:rPr>
            </w:pPr>
            <w:r w:rsidRPr="007D24BA">
              <w:rPr>
                <w:b/>
                <w:bCs/>
                <w:lang w:val="en"/>
              </w:rPr>
              <w:t xml:space="preserve">Monitoring </w:t>
            </w:r>
            <w:r>
              <w:rPr>
                <w:b/>
                <w:bCs/>
                <w:lang w:val="en"/>
              </w:rPr>
              <w:t>point</w:t>
            </w:r>
          </w:p>
        </w:tc>
        <w:tc>
          <w:tcPr>
            <w:tcW w:w="3302" w:type="dxa"/>
            <w:tcBorders>
              <w:top w:val="single" w:sz="4" w:space="0" w:color="auto"/>
              <w:left w:val="single" w:sz="4" w:space="0" w:color="auto"/>
            </w:tcBorders>
            <w:shd w:val="clear" w:color="auto" w:fill="FFFFFF"/>
            <w:vAlign w:val="center"/>
          </w:tcPr>
          <w:p w:rsidR="00002272" w:rsidRPr="007D24BA" w:rsidRDefault="00E261DF" w:rsidP="00B67E1C">
            <w:pPr>
              <w:pStyle w:val="a6"/>
              <w:widowControl/>
              <w:suppressAutoHyphens/>
              <w:spacing w:line="240" w:lineRule="auto"/>
              <w:ind w:firstLine="0"/>
              <w:jc w:val="center"/>
              <w:rPr>
                <w:b/>
                <w:bCs/>
              </w:rPr>
            </w:pPr>
            <w:r>
              <w:rPr>
                <w:b/>
                <w:bCs/>
                <w:lang w:val="en"/>
              </w:rPr>
              <w:t>State of “Emergency preparedness”</w:t>
            </w:r>
          </w:p>
        </w:tc>
        <w:tc>
          <w:tcPr>
            <w:tcW w:w="3672" w:type="dxa"/>
            <w:tcBorders>
              <w:top w:val="single" w:sz="4" w:space="0" w:color="auto"/>
              <w:left w:val="single" w:sz="4" w:space="0" w:color="auto"/>
              <w:right w:val="single" w:sz="4" w:space="0" w:color="auto"/>
            </w:tcBorders>
            <w:shd w:val="clear" w:color="auto" w:fill="FFFFFF"/>
            <w:vAlign w:val="center"/>
          </w:tcPr>
          <w:p w:rsidR="00002272" w:rsidRPr="007D24BA" w:rsidRDefault="00E261DF" w:rsidP="00B67E1C">
            <w:pPr>
              <w:pStyle w:val="a6"/>
              <w:widowControl/>
              <w:suppressAutoHyphens/>
              <w:spacing w:line="240" w:lineRule="auto"/>
              <w:ind w:firstLine="0"/>
              <w:jc w:val="center"/>
              <w:rPr>
                <w:b/>
                <w:bCs/>
              </w:rPr>
            </w:pPr>
            <w:r>
              <w:rPr>
                <w:b/>
                <w:bCs/>
                <w:lang w:val="en"/>
              </w:rPr>
              <w:t>State of “Emergency situation”</w:t>
            </w:r>
          </w:p>
        </w:tc>
      </w:tr>
      <w:tr w:rsidR="00002272" w:rsidRPr="003E6ADB" w:rsidTr="00B67E1C">
        <w:trPr>
          <w:trHeight w:val="984"/>
        </w:trPr>
        <w:tc>
          <w:tcPr>
            <w:tcW w:w="2352" w:type="dxa"/>
            <w:vMerge w:val="restart"/>
            <w:tcBorders>
              <w:top w:val="single" w:sz="4" w:space="0" w:color="auto"/>
              <w:left w:val="single" w:sz="4" w:space="0" w:color="auto"/>
            </w:tcBorders>
            <w:shd w:val="clear" w:color="auto" w:fill="FFFFFF"/>
            <w:vAlign w:val="center"/>
          </w:tcPr>
          <w:p w:rsidR="00002272" w:rsidRPr="007D24BA" w:rsidRDefault="00002272" w:rsidP="00B67E1C">
            <w:pPr>
              <w:pStyle w:val="a6"/>
              <w:widowControl/>
              <w:suppressAutoHyphens/>
              <w:spacing w:line="240" w:lineRule="auto"/>
              <w:ind w:firstLine="0"/>
              <w:jc w:val="center"/>
            </w:pPr>
            <w:r w:rsidRPr="007D24BA">
              <w:rPr>
                <w:lang w:val="en"/>
              </w:rPr>
              <w:t>Permanently attended rooms</w:t>
            </w:r>
          </w:p>
        </w:tc>
        <w:tc>
          <w:tcPr>
            <w:tcW w:w="6974" w:type="dxa"/>
            <w:gridSpan w:val="2"/>
            <w:tcBorders>
              <w:top w:val="single" w:sz="4" w:space="0" w:color="auto"/>
              <w:left w:val="single" w:sz="4" w:space="0" w:color="auto"/>
              <w:right w:val="single" w:sz="4" w:space="0" w:color="auto"/>
            </w:tcBorders>
            <w:shd w:val="clear" w:color="auto" w:fill="FFFFFF"/>
            <w:vAlign w:val="center"/>
          </w:tcPr>
          <w:p w:rsidR="00002272" w:rsidRPr="001E1758" w:rsidRDefault="00002272" w:rsidP="00B67E1C">
            <w:pPr>
              <w:pStyle w:val="a6"/>
              <w:widowControl/>
              <w:suppressAutoHyphens/>
              <w:spacing w:line="240" w:lineRule="auto"/>
              <w:ind w:firstLine="0"/>
              <w:jc w:val="center"/>
              <w:rPr>
                <w:b/>
                <w:bCs/>
                <w:lang w:val="en-US"/>
              </w:rPr>
            </w:pPr>
            <w:proofErr w:type="spellStart"/>
            <w:r>
              <w:rPr>
                <w:b/>
                <w:bCs/>
                <w:lang w:val="en"/>
              </w:rPr>
              <w:t>E</w:t>
            </w:r>
            <w:r w:rsidRPr="002C537C">
              <w:rPr>
                <w:b/>
                <w:bCs/>
                <w:lang w:val="en"/>
              </w:rPr>
              <w:t>xceedance</w:t>
            </w:r>
            <w:proofErr w:type="spellEnd"/>
            <w:r w:rsidRPr="002C537C">
              <w:rPr>
                <w:b/>
                <w:bCs/>
                <w:lang w:val="en"/>
              </w:rPr>
              <w:t xml:space="preserve"> </w:t>
            </w:r>
            <w:r>
              <w:rPr>
                <w:b/>
                <w:bCs/>
                <w:lang w:val="en"/>
              </w:rPr>
              <w:t xml:space="preserve">rate </w:t>
            </w:r>
            <w:r w:rsidRPr="002C537C">
              <w:rPr>
                <w:b/>
                <w:bCs/>
                <w:lang w:val="en"/>
              </w:rPr>
              <w:t>of maximum permissible concentrations of pollutants in the air of working area premises</w:t>
            </w:r>
            <w:r>
              <w:rPr>
                <w:rStyle w:val="af0"/>
                <w:b/>
                <w:bCs/>
                <w:lang w:val="en"/>
              </w:rPr>
              <w:footnoteReference w:id="10"/>
            </w:r>
          </w:p>
        </w:tc>
      </w:tr>
      <w:tr w:rsidR="00002272" w:rsidRPr="003E6ADB" w:rsidTr="00B67E1C">
        <w:trPr>
          <w:trHeight w:val="2117"/>
        </w:trPr>
        <w:tc>
          <w:tcPr>
            <w:tcW w:w="2352" w:type="dxa"/>
            <w:vMerge/>
            <w:tcBorders>
              <w:left w:val="single" w:sz="4" w:space="0" w:color="auto"/>
            </w:tcBorders>
            <w:shd w:val="clear" w:color="auto" w:fill="FFFFFF"/>
            <w:vAlign w:val="center"/>
          </w:tcPr>
          <w:p w:rsidR="00002272" w:rsidRPr="001E1758" w:rsidRDefault="00002272" w:rsidP="00B67E1C">
            <w:pPr>
              <w:widowControl/>
              <w:suppressAutoHyphens/>
              <w:rPr>
                <w:color w:val="auto"/>
                <w:lang w:val="en-US"/>
              </w:rPr>
            </w:pPr>
          </w:p>
        </w:tc>
        <w:tc>
          <w:tcPr>
            <w:tcW w:w="3302" w:type="dxa"/>
            <w:vMerge w:val="restart"/>
            <w:tcBorders>
              <w:top w:val="single" w:sz="4" w:space="0" w:color="auto"/>
              <w:left w:val="single" w:sz="4" w:space="0" w:color="auto"/>
            </w:tcBorders>
            <w:shd w:val="clear" w:color="auto" w:fill="FFFFFF"/>
            <w:vAlign w:val="center"/>
          </w:tcPr>
          <w:p w:rsidR="00002272" w:rsidRPr="001E1758" w:rsidRDefault="00002272" w:rsidP="00B67E1C">
            <w:pPr>
              <w:pStyle w:val="a6"/>
              <w:widowControl/>
              <w:suppressAutoHyphens/>
              <w:spacing w:line="240" w:lineRule="auto"/>
              <w:ind w:firstLine="0"/>
              <w:jc w:val="center"/>
              <w:rPr>
                <w:lang w:val="en-US"/>
              </w:rPr>
            </w:pPr>
            <w:r w:rsidRPr="00975F1A">
              <w:rPr>
                <w:lang w:val="en"/>
              </w:rPr>
              <w:t xml:space="preserve">Set by the operating organization, but </w:t>
            </w:r>
            <w:proofErr w:type="gramStart"/>
            <w:r w:rsidRPr="00975F1A">
              <w:rPr>
                <w:lang w:val="en"/>
              </w:rPr>
              <w:t>not</w:t>
            </w:r>
            <w:proofErr w:type="gramEnd"/>
            <w:r w:rsidRPr="00975F1A">
              <w:rPr>
                <w:lang w:val="en"/>
              </w:rPr>
              <w:t xml:space="preserve"> </w:t>
            </w:r>
            <w:proofErr w:type="gramStart"/>
            <w:r w:rsidRPr="00975F1A">
              <w:rPr>
                <w:lang w:val="en"/>
              </w:rPr>
              <w:t>higher</w:t>
            </w:r>
            <w:proofErr w:type="gramEnd"/>
            <w:r w:rsidRPr="00975F1A">
              <w:rPr>
                <w:lang w:val="en"/>
              </w:rPr>
              <w:t xml:space="preserve"> than the value of </w:t>
            </w:r>
            <w:proofErr w:type="spellStart"/>
            <w:r w:rsidRPr="00975F1A">
              <w:rPr>
                <w:lang w:val="en"/>
              </w:rPr>
              <w:t>exceedance</w:t>
            </w:r>
            <w:proofErr w:type="spellEnd"/>
            <w:r w:rsidRPr="00975F1A">
              <w:rPr>
                <w:lang w:val="en"/>
              </w:rPr>
              <w:t xml:space="preserve"> rate of maximum permissible concentrations of pollutants in the air of working area premises, established when the state of “Emergency Situation” of this table is declared.</w:t>
            </w:r>
          </w:p>
        </w:tc>
        <w:tc>
          <w:tcPr>
            <w:tcW w:w="3672" w:type="dxa"/>
            <w:tcBorders>
              <w:top w:val="single" w:sz="4" w:space="0" w:color="auto"/>
              <w:left w:val="single" w:sz="4" w:space="0" w:color="auto"/>
              <w:right w:val="single" w:sz="4" w:space="0" w:color="auto"/>
            </w:tcBorders>
            <w:shd w:val="clear" w:color="auto" w:fill="FFFFFF"/>
            <w:vAlign w:val="center"/>
          </w:tcPr>
          <w:p w:rsidR="00002272" w:rsidRPr="001E1758" w:rsidRDefault="00002272" w:rsidP="00B67E1C">
            <w:pPr>
              <w:pStyle w:val="a6"/>
              <w:widowControl/>
              <w:suppressAutoHyphens/>
              <w:spacing w:line="240" w:lineRule="auto"/>
              <w:ind w:firstLine="0"/>
              <w:jc w:val="center"/>
              <w:rPr>
                <w:lang w:val="en-US"/>
              </w:rPr>
            </w:pPr>
            <w:r w:rsidRPr="007D24BA">
              <w:rPr>
                <w:lang w:val="en"/>
              </w:rPr>
              <w:t xml:space="preserve">10 </w:t>
            </w:r>
            <w:r>
              <w:rPr>
                <w:lang w:val="en"/>
              </w:rPr>
              <w:t>–</w:t>
            </w:r>
            <w:r w:rsidRPr="007D24BA">
              <w:rPr>
                <w:lang w:val="en"/>
              </w:rPr>
              <w:t xml:space="preserve"> </w:t>
            </w:r>
            <w:r>
              <w:rPr>
                <w:lang w:val="en"/>
              </w:rPr>
              <w:t>for hazardous chemicals with acute effects</w:t>
            </w:r>
            <w:r>
              <w:rPr>
                <w:rStyle w:val="af0"/>
                <w:lang w:val="en"/>
              </w:rPr>
              <w:footnoteReference w:id="11"/>
            </w:r>
          </w:p>
        </w:tc>
      </w:tr>
      <w:tr w:rsidR="00002272" w:rsidTr="00B67E1C">
        <w:trPr>
          <w:trHeight w:val="2338"/>
        </w:trPr>
        <w:tc>
          <w:tcPr>
            <w:tcW w:w="2352" w:type="dxa"/>
            <w:vMerge/>
            <w:tcBorders>
              <w:left w:val="single" w:sz="4" w:space="0" w:color="auto"/>
              <w:bottom w:val="single" w:sz="4" w:space="0" w:color="auto"/>
            </w:tcBorders>
            <w:shd w:val="clear" w:color="auto" w:fill="FFFFFF"/>
            <w:vAlign w:val="center"/>
          </w:tcPr>
          <w:p w:rsidR="00002272" w:rsidRPr="001E1758" w:rsidRDefault="00002272" w:rsidP="00B67E1C">
            <w:pPr>
              <w:widowControl/>
              <w:suppressAutoHyphens/>
              <w:rPr>
                <w:color w:val="auto"/>
                <w:lang w:val="en-US"/>
              </w:rPr>
            </w:pPr>
          </w:p>
        </w:tc>
        <w:tc>
          <w:tcPr>
            <w:tcW w:w="3302" w:type="dxa"/>
            <w:vMerge/>
            <w:tcBorders>
              <w:left w:val="single" w:sz="4" w:space="0" w:color="auto"/>
              <w:bottom w:val="single" w:sz="4" w:space="0" w:color="auto"/>
            </w:tcBorders>
            <w:shd w:val="clear" w:color="auto" w:fill="FFFFFF"/>
            <w:vAlign w:val="center"/>
          </w:tcPr>
          <w:p w:rsidR="00002272" w:rsidRPr="001E1758" w:rsidRDefault="00002272" w:rsidP="00B67E1C">
            <w:pPr>
              <w:widowControl/>
              <w:suppressAutoHyphens/>
              <w:rPr>
                <w:color w:val="auto"/>
                <w:lang w:val="en-US"/>
              </w:rPr>
            </w:pPr>
          </w:p>
        </w:tc>
        <w:tc>
          <w:tcPr>
            <w:tcW w:w="3672" w:type="dxa"/>
            <w:tcBorders>
              <w:top w:val="single" w:sz="4" w:space="0" w:color="auto"/>
              <w:left w:val="single" w:sz="4" w:space="0" w:color="auto"/>
              <w:bottom w:val="single" w:sz="4" w:space="0" w:color="auto"/>
              <w:right w:val="single" w:sz="4" w:space="0" w:color="auto"/>
            </w:tcBorders>
            <w:shd w:val="clear" w:color="auto" w:fill="FFFFFF"/>
            <w:vAlign w:val="center"/>
          </w:tcPr>
          <w:p w:rsidR="00002272" w:rsidRPr="00AA0104" w:rsidRDefault="000F36CE" w:rsidP="000F36CE">
            <w:pPr>
              <w:pStyle w:val="a6"/>
              <w:widowControl/>
              <w:suppressAutoHyphens/>
              <w:spacing w:line="240" w:lineRule="auto"/>
              <w:ind w:firstLine="0"/>
              <w:jc w:val="center"/>
              <w:rPr>
                <w:vertAlign w:val="superscript"/>
              </w:rPr>
            </w:pPr>
            <w:r>
              <w:rPr>
                <w:lang w:val="en"/>
              </w:rPr>
              <w:t xml:space="preserve">20 – </w:t>
            </w:r>
            <w:r w:rsidR="00002272">
              <w:rPr>
                <w:lang w:val="en"/>
              </w:rPr>
              <w:t xml:space="preserve">for </w:t>
            </w:r>
            <w:r>
              <w:rPr>
                <w:lang w:val="en"/>
              </w:rPr>
              <w:t>hazardous</w:t>
            </w:r>
            <w:r w:rsidR="00002272">
              <w:rPr>
                <w:lang w:val="en"/>
              </w:rPr>
              <w:t xml:space="preserve"> chemical substances</w:t>
            </w:r>
            <w:r w:rsidR="00002272">
              <w:rPr>
                <w:vertAlign w:val="superscript"/>
                <w:lang w:val="en"/>
              </w:rPr>
              <w:t>5</w:t>
            </w:r>
          </w:p>
        </w:tc>
      </w:tr>
    </w:tbl>
    <w:p w:rsidR="00002272" w:rsidRDefault="00002272" w:rsidP="00002272">
      <w:pPr>
        <w:tabs>
          <w:tab w:val="left" w:pos="3750"/>
        </w:tabs>
        <w:rPr>
          <w:rFonts w:ascii="Times New Roman" w:hAnsi="Times New Roman" w:cs="Times New Roman"/>
          <w:sz w:val="28"/>
          <w:szCs w:val="28"/>
          <w:lang w:val="en"/>
        </w:rPr>
        <w:sectPr w:rsidR="00002272" w:rsidSect="00002272">
          <w:footnotePr>
            <w:numRestart w:val="eachSect"/>
          </w:footnotePr>
          <w:type w:val="continuous"/>
          <w:pgSz w:w="11906" w:h="16838"/>
          <w:pgMar w:top="1134" w:right="850" w:bottom="1134" w:left="1701" w:header="708" w:footer="708" w:gutter="0"/>
          <w:pgNumType w:start="11"/>
          <w:cols w:space="708"/>
          <w:docGrid w:linePitch="360"/>
        </w:sectPr>
      </w:pPr>
    </w:p>
    <w:p w:rsidR="005C0780" w:rsidRPr="00002272" w:rsidRDefault="005C0780" w:rsidP="00002272">
      <w:pPr>
        <w:tabs>
          <w:tab w:val="left" w:pos="3750"/>
        </w:tabs>
        <w:rPr>
          <w:rFonts w:ascii="Times New Roman" w:hAnsi="Times New Roman" w:cs="Times New Roman"/>
          <w:sz w:val="28"/>
          <w:szCs w:val="28"/>
          <w:lang w:val="en"/>
        </w:rPr>
      </w:pPr>
    </w:p>
    <w:sectPr w:rsidR="005C0780" w:rsidRPr="00002272" w:rsidSect="00002272">
      <w:type w:val="continuous"/>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C55" w:rsidRDefault="00D04C55" w:rsidP="00420FC0">
      <w:r>
        <w:separator/>
      </w:r>
    </w:p>
  </w:endnote>
  <w:endnote w:type="continuationSeparator" w:id="0">
    <w:p w:rsidR="00D04C55" w:rsidRDefault="00D04C55" w:rsidP="00420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FC0" w:rsidRPr="001E1758" w:rsidRDefault="00420FC0" w:rsidP="001E1758">
    <w:pPr>
      <w:pStyle w:val="ad"/>
      <w:spacing w:before="720" w:line="360" w:lineRule="auto"/>
      <w:jc w:val="right"/>
      <w:rPr>
        <w:rFonts w:eastAsia="Microsoft Sans Serif"/>
        <w:i/>
        <w:iCs/>
        <w:color w:val="auto"/>
        <w:sz w:val="22"/>
        <w:szCs w:val="22"/>
        <w:lang w:val="en-US"/>
      </w:rPr>
    </w:pPr>
  </w:p>
  <w:p w:rsidR="00420FC0" w:rsidRPr="001E1758" w:rsidRDefault="00420FC0">
    <w:pPr>
      <w:pStyle w:val="a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C55" w:rsidRDefault="00D04C55" w:rsidP="00420FC0">
      <w:r>
        <w:separator/>
      </w:r>
    </w:p>
  </w:footnote>
  <w:footnote w:type="continuationSeparator" w:id="0">
    <w:p w:rsidR="00D04C55" w:rsidRDefault="00D04C55" w:rsidP="00420FC0">
      <w:r>
        <w:continuationSeparator/>
      </w:r>
    </w:p>
  </w:footnote>
  <w:footnote w:id="1">
    <w:p w:rsidR="00E00637" w:rsidRPr="00AB2A1A" w:rsidRDefault="00E00637" w:rsidP="00E00637">
      <w:pPr>
        <w:pStyle w:val="ae"/>
        <w:rPr>
          <w:lang w:val="en-US"/>
        </w:rPr>
      </w:pPr>
      <w:r>
        <w:rPr>
          <w:rStyle w:val="af0"/>
        </w:rPr>
        <w:footnoteRef/>
      </w:r>
      <w:r w:rsidRPr="00AB2A1A">
        <w:rPr>
          <w:lang w:val="en-US"/>
        </w:rPr>
        <w:t xml:space="preserve"> </w:t>
      </w:r>
      <w:r w:rsidRPr="00013E42">
        <w:rPr>
          <w:rFonts w:ascii="Times New Roman" w:hAnsi="Times New Roman" w:cs="Times New Roman"/>
          <w:color w:val="auto"/>
          <w:lang w:val="en"/>
        </w:rPr>
        <w:t>Registered by the Ministry of Justice of the Russian Federation on February 1, 2006, registration No.</w:t>
      </w:r>
      <w:r>
        <w:rPr>
          <w:rFonts w:ascii="Times New Roman" w:hAnsi="Times New Roman" w:cs="Times New Roman"/>
          <w:color w:val="auto"/>
          <w:lang w:val="en"/>
        </w:rPr>
        <w:t xml:space="preserve"> </w:t>
      </w:r>
      <w:r w:rsidRPr="00013E42">
        <w:rPr>
          <w:rFonts w:ascii="Times New Roman" w:hAnsi="Times New Roman" w:cs="Times New Roman"/>
          <w:color w:val="auto"/>
          <w:lang w:val="en"/>
        </w:rPr>
        <w:t>7433.</w:t>
      </w:r>
    </w:p>
  </w:footnote>
  <w:footnote w:id="2">
    <w:p w:rsidR="00E00637" w:rsidRPr="00E00637" w:rsidRDefault="00E00637">
      <w:pPr>
        <w:pStyle w:val="ae"/>
        <w:rPr>
          <w:rFonts w:ascii="Times New Roman" w:hAnsi="Times New Roman" w:cs="Times New Roman"/>
          <w:lang w:val="en-US"/>
        </w:rPr>
      </w:pPr>
      <w:r w:rsidRPr="00E00637">
        <w:rPr>
          <w:rStyle w:val="af0"/>
          <w:rFonts w:ascii="Times New Roman" w:hAnsi="Times New Roman" w:cs="Times New Roman"/>
        </w:rPr>
        <w:footnoteRef/>
      </w:r>
      <w:r w:rsidRPr="00E00637">
        <w:rPr>
          <w:rFonts w:ascii="Times New Roman" w:hAnsi="Times New Roman" w:cs="Times New Roman"/>
          <w:lang w:val="en-US"/>
        </w:rPr>
        <w:t xml:space="preserve"> </w:t>
      </w:r>
      <w:r>
        <w:rPr>
          <w:rFonts w:ascii="Times New Roman" w:hAnsi="Times New Roman" w:cs="Times New Roman"/>
          <w:lang w:val="en-US"/>
        </w:rPr>
        <w:t>Registered by the Ministry of Justice of the Russian Federation on August 28, 2014, registration No. 33890</w:t>
      </w:r>
    </w:p>
  </w:footnote>
  <w:footnote w:id="3">
    <w:p w:rsidR="00E00637" w:rsidRPr="003F7DBC" w:rsidRDefault="00E00637" w:rsidP="00E00637">
      <w:pPr>
        <w:pStyle w:val="ae"/>
        <w:rPr>
          <w:lang w:val="en-US"/>
        </w:rPr>
      </w:pPr>
      <w:r>
        <w:rPr>
          <w:rStyle w:val="af0"/>
        </w:rPr>
        <w:footnoteRef/>
      </w:r>
      <w:r w:rsidRPr="003F7DBC">
        <w:rPr>
          <w:lang w:val="en-US"/>
        </w:rPr>
        <w:t xml:space="preserve"> </w:t>
      </w:r>
      <w:proofErr w:type="gramStart"/>
      <w:r w:rsidRPr="00013E42">
        <w:rPr>
          <w:rFonts w:ascii="Times New Roman" w:hAnsi="Times New Roman" w:cs="Times New Roman"/>
          <w:color w:val="auto"/>
          <w:lang w:val="en"/>
        </w:rPr>
        <w:t xml:space="preserve">Appendix No. 3 to federal </w:t>
      </w:r>
      <w:r w:rsidR="0011279A">
        <w:rPr>
          <w:rFonts w:ascii="Times New Roman" w:hAnsi="Times New Roman" w:cs="Times New Roman"/>
          <w:color w:val="auto"/>
          <w:lang w:val="en"/>
        </w:rPr>
        <w:t>rules and regulations</w:t>
      </w:r>
      <w:r w:rsidRPr="00013E42">
        <w:rPr>
          <w:rFonts w:ascii="Times New Roman" w:hAnsi="Times New Roman" w:cs="Times New Roman"/>
          <w:color w:val="auto"/>
          <w:lang w:val="en"/>
        </w:rPr>
        <w:t xml:space="preserve"> in the field of the use of atomic energy “Accounting of external impacts of natural and man-made origin on nuclear facilities” (NP-064-17), approved by Order of the Federal Environmental, Industrial and Nuclear Supervision Service No. 514 dated November 30, 2017 (registered by the Ministry of Justice of the Russian Federation on December 26, 2017, registration No. 49461).</w:t>
      </w:r>
      <w:proofErr w:type="gramEnd"/>
    </w:p>
  </w:footnote>
  <w:footnote w:id="4">
    <w:p w:rsidR="004F5244" w:rsidRPr="001D00EC" w:rsidRDefault="004F5244" w:rsidP="004F5244">
      <w:pPr>
        <w:pStyle w:val="ae"/>
        <w:rPr>
          <w:rFonts w:ascii="Times New Roman" w:hAnsi="Times New Roman" w:cs="Times New Roman"/>
          <w:lang w:val="en-US"/>
        </w:rPr>
      </w:pPr>
      <w:r w:rsidRPr="00C624FF">
        <w:rPr>
          <w:rStyle w:val="af0"/>
          <w:rFonts w:ascii="Times New Roman" w:hAnsi="Times New Roman" w:cs="Times New Roman"/>
        </w:rPr>
        <w:footnoteRef/>
      </w:r>
      <w:r w:rsidRPr="00C624FF">
        <w:rPr>
          <w:rFonts w:ascii="Times New Roman" w:hAnsi="Times New Roman" w:cs="Times New Roman"/>
          <w:lang w:val="en-US"/>
        </w:rPr>
        <w:t xml:space="preserve"> </w:t>
      </w:r>
      <w:proofErr w:type="gramStart"/>
      <w:r w:rsidRPr="00C624FF">
        <w:rPr>
          <w:rFonts w:ascii="Times New Roman" w:hAnsi="Times New Roman" w:cs="Times New Roman"/>
          <w:lang w:val="en-US"/>
        </w:rPr>
        <w:t>P</w:t>
      </w:r>
      <w:r w:rsidRPr="001D00EC">
        <w:rPr>
          <w:rFonts w:ascii="Times New Roman" w:hAnsi="Times New Roman" w:cs="Times New Roman"/>
          <w:lang w:val="en-US"/>
        </w:rPr>
        <w:t>aragraph</w:t>
      </w:r>
      <w:r>
        <w:rPr>
          <w:rFonts w:ascii="Times New Roman" w:hAnsi="Times New Roman" w:cs="Times New Roman"/>
          <w:lang w:val="en-US"/>
        </w:rPr>
        <w:t xml:space="preserve"> </w:t>
      </w:r>
      <w:r w:rsidR="000F36CE">
        <w:rPr>
          <w:rFonts w:ascii="Times New Roman" w:hAnsi="Times New Roman" w:cs="Times New Roman"/>
          <w:lang w:val="en-US"/>
        </w:rPr>
        <w:t>fourteen</w:t>
      </w:r>
      <w:r>
        <w:rPr>
          <w:rFonts w:ascii="Times New Roman" w:hAnsi="Times New Roman" w:cs="Times New Roman"/>
          <w:lang w:val="en-US"/>
        </w:rPr>
        <w:t xml:space="preserve"> of the Regulations on the functional subsystem of control over nuclear and radiation hazardous facilities of the unified state system for prevention and mitigation of emergencies, approved by Order of the Federal Environmental, Industrial and Nuclear Supervision Service No. 236 dated June 28, 2021 (registered by the Ministry of Justice of the Russian Federation on December 20, 2021, registration No. 66445).</w:t>
      </w:r>
      <w:proofErr w:type="gramEnd"/>
    </w:p>
  </w:footnote>
  <w:footnote w:id="5">
    <w:p w:rsidR="004F5244" w:rsidRPr="000969E7" w:rsidRDefault="004F5244" w:rsidP="004F5244">
      <w:pPr>
        <w:pStyle w:val="ae"/>
        <w:rPr>
          <w:rFonts w:ascii="Times New Roman" w:hAnsi="Times New Roman" w:cs="Times New Roman"/>
          <w:lang w:val="en-US"/>
        </w:rPr>
      </w:pPr>
      <w:r w:rsidRPr="00C624FF">
        <w:rPr>
          <w:rStyle w:val="af0"/>
          <w:rFonts w:ascii="Times New Roman" w:hAnsi="Times New Roman" w:cs="Times New Roman"/>
        </w:rPr>
        <w:footnoteRef/>
      </w:r>
      <w:r w:rsidRPr="00C624FF">
        <w:rPr>
          <w:rFonts w:ascii="Times New Roman" w:hAnsi="Times New Roman" w:cs="Times New Roman"/>
          <w:lang w:val="en-US"/>
        </w:rPr>
        <w:t xml:space="preserve"> </w:t>
      </w:r>
      <w:proofErr w:type="gramStart"/>
      <w:r>
        <w:rPr>
          <w:rFonts w:ascii="Times New Roman" w:hAnsi="Times New Roman" w:cs="Times New Roman"/>
          <w:lang w:val="en-US"/>
        </w:rPr>
        <w:t xml:space="preserve">Paragraph </w:t>
      </w:r>
      <w:r w:rsidR="000F36CE">
        <w:rPr>
          <w:rFonts w:ascii="Times New Roman" w:hAnsi="Times New Roman" w:cs="Times New Roman"/>
          <w:lang w:val="en-US"/>
        </w:rPr>
        <w:t>sixteen</w:t>
      </w:r>
      <w:r>
        <w:rPr>
          <w:rFonts w:ascii="Times New Roman" w:hAnsi="Times New Roman" w:cs="Times New Roman"/>
          <w:lang w:val="en-US"/>
        </w:rPr>
        <w:t xml:space="preserve"> of the Regulations on the functional subsystem for prevention and elimination of emergencies in organizations (facilities) under the jurisdiction and within the scope of activities of the State Corporation </w:t>
      </w:r>
      <w:proofErr w:type="spellStart"/>
      <w:r>
        <w:rPr>
          <w:rFonts w:ascii="Times New Roman" w:hAnsi="Times New Roman" w:cs="Times New Roman"/>
          <w:lang w:val="en-US"/>
        </w:rPr>
        <w:t>Rosatom</w:t>
      </w:r>
      <w:proofErr w:type="spellEnd"/>
      <w:r>
        <w:rPr>
          <w:rFonts w:ascii="Times New Roman" w:hAnsi="Times New Roman" w:cs="Times New Roman"/>
          <w:lang w:val="en-US"/>
        </w:rPr>
        <w:t xml:space="preserve">, the unified state system for prevention and elimination of emergencies, approved by Order of the State Corporation </w:t>
      </w:r>
      <w:proofErr w:type="spellStart"/>
      <w:r>
        <w:rPr>
          <w:rFonts w:ascii="Times New Roman" w:hAnsi="Times New Roman" w:cs="Times New Roman"/>
          <w:lang w:val="en-US"/>
        </w:rPr>
        <w:t>Rosatom</w:t>
      </w:r>
      <w:proofErr w:type="spellEnd"/>
      <w:r>
        <w:rPr>
          <w:rFonts w:ascii="Times New Roman" w:hAnsi="Times New Roman" w:cs="Times New Roman"/>
          <w:lang w:val="en-US"/>
        </w:rPr>
        <w:t xml:space="preserve"> No. 1/16-NPA dated December 9, 2021 (registered by the Ministry of Justice of the Russian Federation on March 28, 2022, registration No. 67943), as amended by Order of the State Corporation </w:t>
      </w:r>
      <w:proofErr w:type="spellStart"/>
      <w:r>
        <w:rPr>
          <w:rFonts w:ascii="Times New Roman" w:hAnsi="Times New Roman" w:cs="Times New Roman"/>
          <w:lang w:val="en-US"/>
        </w:rPr>
        <w:t>Rosatom</w:t>
      </w:r>
      <w:proofErr w:type="spellEnd"/>
      <w:r>
        <w:rPr>
          <w:rFonts w:ascii="Times New Roman" w:hAnsi="Times New Roman" w:cs="Times New Roman"/>
          <w:lang w:val="en-US"/>
        </w:rPr>
        <w:t xml:space="preserve"> No. 1/8-NPA dated May 19, 2024 (registered by the Ministry of Justice of the Russian Federation on August 14, 2024, registration No. 79144).</w:t>
      </w:r>
      <w:proofErr w:type="gramEnd"/>
    </w:p>
  </w:footnote>
  <w:footnote w:id="6">
    <w:p w:rsidR="005C0780" w:rsidRPr="00C56440" w:rsidRDefault="005C0780" w:rsidP="005C0780">
      <w:pPr>
        <w:pStyle w:val="ae"/>
        <w:rPr>
          <w:rFonts w:ascii="Times New Roman" w:hAnsi="Times New Roman" w:cs="Times New Roman"/>
          <w:lang w:val="en-US"/>
        </w:rPr>
      </w:pPr>
      <w:r w:rsidRPr="00C56440">
        <w:rPr>
          <w:rStyle w:val="af0"/>
          <w:rFonts w:ascii="Times New Roman" w:hAnsi="Times New Roman" w:cs="Times New Roman"/>
        </w:rPr>
        <w:footnoteRef/>
      </w:r>
      <w:r w:rsidRPr="00C56440">
        <w:rPr>
          <w:rFonts w:ascii="Times New Roman" w:hAnsi="Times New Roman" w:cs="Times New Roman"/>
          <w:lang w:val="en-US"/>
        </w:rPr>
        <w:t xml:space="preserve"> </w:t>
      </w:r>
      <w:proofErr w:type="gramStart"/>
      <w:r>
        <w:rPr>
          <w:rFonts w:ascii="Times New Roman" w:hAnsi="Times New Roman" w:cs="Times New Roman"/>
          <w:lang w:val="en-US"/>
        </w:rPr>
        <w:t>Paragraphs 3.1.2 and 3.1.3 of sanitary codes and rules SP 2.6.1.1.2612-10 “Basic Sanitary Rules for Radiation Safety (OSPORB-99/2010)”, approved by Resolution of the Chief Public Health Officer of the Russian Federation No. 40 dated April 26, 2010 (registered by the Ministry of Justice of the Russian Federation on August 11, 2010, registration No. 18115), as amended by Resolution of the Chief Public Health Officer of the Russian Federation No. 43 dated September 16, 2013 (registered by the Ministry of Justice of the Russian Federation on November 5, 2013, registration No. 30309).</w:t>
      </w:r>
      <w:proofErr w:type="gramEnd"/>
    </w:p>
  </w:footnote>
  <w:footnote w:id="7">
    <w:p w:rsidR="00002272" w:rsidRPr="00AB2A1A" w:rsidRDefault="00002272" w:rsidP="00002272">
      <w:pPr>
        <w:pStyle w:val="ae"/>
        <w:rPr>
          <w:lang w:val="en-US"/>
        </w:rPr>
      </w:pPr>
      <w:r w:rsidRPr="00AB2A1A">
        <w:rPr>
          <w:rStyle w:val="af0"/>
          <w:rFonts w:ascii="Times New Roman" w:hAnsi="Times New Roman" w:cs="Times New Roman"/>
        </w:rPr>
        <w:footnoteRef/>
      </w:r>
      <w:r w:rsidRPr="00AB2A1A">
        <w:rPr>
          <w:rFonts w:ascii="Times New Roman" w:hAnsi="Times New Roman" w:cs="Times New Roman"/>
          <w:lang w:val="en-US"/>
        </w:rPr>
        <w:t xml:space="preserve"> </w:t>
      </w:r>
      <w:proofErr w:type="gramStart"/>
      <w:r w:rsidRPr="00AB2A1A">
        <w:rPr>
          <w:rFonts w:ascii="Times New Roman" w:hAnsi="Times New Roman" w:cs="Times New Roman"/>
          <w:color w:val="auto"/>
          <w:lang w:val="en"/>
        </w:rPr>
        <w:t xml:space="preserve">The column “Permissible average annual volumetric activity </w:t>
      </w:r>
      <w:proofErr w:type="spellStart"/>
      <w:r w:rsidRPr="00AB2A1A">
        <w:rPr>
          <w:rFonts w:ascii="Times New Roman" w:hAnsi="Times New Roman" w:cs="Times New Roman"/>
          <w:color w:val="auto"/>
          <w:lang w:val="en"/>
        </w:rPr>
        <w:t>PVA</w:t>
      </w:r>
      <w:r w:rsidRPr="00AB2A1A">
        <w:rPr>
          <w:rFonts w:ascii="Times New Roman" w:hAnsi="Times New Roman" w:cs="Times New Roman"/>
          <w:color w:val="auto"/>
          <w:vertAlign w:val="subscript"/>
          <w:lang w:val="en"/>
        </w:rPr>
        <w:t>personnel</w:t>
      </w:r>
      <w:proofErr w:type="spellEnd"/>
      <w:r w:rsidRPr="00AB2A1A">
        <w:rPr>
          <w:rFonts w:ascii="Times New Roman" w:hAnsi="Times New Roman" w:cs="Times New Roman"/>
          <w:color w:val="auto"/>
          <w:lang w:val="en"/>
        </w:rPr>
        <w:t xml:space="preserve">, </w:t>
      </w:r>
      <w:proofErr w:type="spellStart"/>
      <w:r w:rsidRPr="00AB2A1A">
        <w:rPr>
          <w:rFonts w:ascii="Times New Roman" w:hAnsi="Times New Roman" w:cs="Times New Roman"/>
          <w:color w:val="auto"/>
          <w:lang w:val="en"/>
        </w:rPr>
        <w:t>Bq</w:t>
      </w:r>
      <w:proofErr w:type="spellEnd"/>
      <w:r w:rsidRPr="00AB2A1A">
        <w:rPr>
          <w:rFonts w:ascii="Times New Roman" w:hAnsi="Times New Roman" w:cs="Times New Roman"/>
          <w:color w:val="auto"/>
          <w:lang w:val="en"/>
        </w:rPr>
        <w:t>/m</w:t>
      </w:r>
      <w:r w:rsidRPr="00AB2A1A">
        <w:rPr>
          <w:rFonts w:ascii="Times New Roman" w:hAnsi="Times New Roman" w:cs="Times New Roman"/>
          <w:color w:val="auto"/>
          <w:vertAlign w:val="superscript"/>
          <w:lang w:val="en"/>
        </w:rPr>
        <w:t>3</w:t>
      </w:r>
      <w:r w:rsidRPr="00AB2A1A">
        <w:rPr>
          <w:rFonts w:ascii="Times New Roman" w:hAnsi="Times New Roman" w:cs="Times New Roman"/>
          <w:color w:val="auto"/>
          <w:lang w:val="en"/>
        </w:rPr>
        <w:t xml:space="preserve">” of the table “Values of dose coefficients, annual airborne intake limit and permissible annual average volumetric activity in the air of individual radionuclides for personnel” of </w:t>
      </w:r>
      <w:r w:rsidR="000F36CE">
        <w:rPr>
          <w:rFonts w:ascii="Times New Roman" w:hAnsi="Times New Roman" w:cs="Times New Roman"/>
          <w:color w:val="auto"/>
          <w:lang w:val="en"/>
        </w:rPr>
        <w:t xml:space="preserve">Appendix No. 1 </w:t>
      </w:r>
      <w:r w:rsidR="0011279A">
        <w:rPr>
          <w:rFonts w:ascii="Times New Roman" w:hAnsi="Times New Roman" w:cs="Times New Roman"/>
          <w:color w:val="auto"/>
          <w:lang w:val="en"/>
        </w:rPr>
        <w:t>of sanitary codes and r</w:t>
      </w:r>
      <w:r w:rsidRPr="00AB2A1A">
        <w:rPr>
          <w:rFonts w:ascii="Times New Roman" w:hAnsi="Times New Roman" w:cs="Times New Roman"/>
          <w:color w:val="auto"/>
          <w:lang w:val="en"/>
        </w:rPr>
        <w:t xml:space="preserve">ules </w:t>
      </w:r>
      <w:proofErr w:type="spellStart"/>
      <w:r w:rsidRPr="00AB2A1A">
        <w:rPr>
          <w:rFonts w:ascii="Times New Roman" w:hAnsi="Times New Roman" w:cs="Times New Roman"/>
          <w:color w:val="auto"/>
          <w:lang w:val="en"/>
        </w:rPr>
        <w:t>SanPiN</w:t>
      </w:r>
      <w:proofErr w:type="spellEnd"/>
      <w:r w:rsidRPr="00AB2A1A">
        <w:rPr>
          <w:rFonts w:ascii="Times New Roman" w:hAnsi="Times New Roman" w:cs="Times New Roman"/>
          <w:color w:val="auto"/>
          <w:lang w:val="en"/>
        </w:rPr>
        <w:t xml:space="preserve"> </w:t>
      </w:r>
      <w:r w:rsidR="000F36CE">
        <w:rPr>
          <w:rFonts w:ascii="Times New Roman" w:hAnsi="Times New Roman" w:cs="Times New Roman"/>
          <w:color w:val="auto"/>
          <w:lang w:val="en"/>
        </w:rPr>
        <w:t>2.6.1.2523-09</w:t>
      </w:r>
      <w:r w:rsidRPr="00AB2A1A">
        <w:rPr>
          <w:rFonts w:ascii="Times New Roman" w:hAnsi="Times New Roman" w:cs="Times New Roman"/>
          <w:color w:val="auto"/>
          <w:lang w:val="en"/>
        </w:rPr>
        <w:t xml:space="preserve"> “Radiation Safety Standards (NRB-99/2009)” approved by Resolution of the Chief </w:t>
      </w:r>
      <w:r w:rsidRPr="00AB2A1A">
        <w:rPr>
          <w:rFonts w:ascii="Times New Roman" w:hAnsi="Times New Roman" w:cs="Times New Roman"/>
          <w:color w:val="auto"/>
          <w:lang w:val="en-US"/>
        </w:rPr>
        <w:t xml:space="preserve">Public Health Officer of </w:t>
      </w:r>
      <w:r w:rsidRPr="00AB2A1A">
        <w:rPr>
          <w:rFonts w:ascii="Times New Roman" w:hAnsi="Times New Roman" w:cs="Times New Roman"/>
          <w:color w:val="auto"/>
          <w:lang w:val="en"/>
        </w:rPr>
        <w:t>the Russian Federation No. 47 dated July 7, 2009 (registered by the Ministry of Justice of the Russian Federation on August 14, 2009, registration No. 14534) (hereinafter referred to as NRB-99/2009).</w:t>
      </w:r>
      <w:proofErr w:type="gramEnd"/>
    </w:p>
  </w:footnote>
  <w:footnote w:id="8">
    <w:p w:rsidR="00002272" w:rsidRPr="00AB2A1A" w:rsidRDefault="00002272" w:rsidP="00002272">
      <w:pPr>
        <w:pStyle w:val="ae"/>
        <w:rPr>
          <w:lang w:val="en-US"/>
        </w:rPr>
      </w:pPr>
      <w:r>
        <w:rPr>
          <w:rStyle w:val="af0"/>
        </w:rPr>
        <w:footnoteRef/>
      </w:r>
      <w:r w:rsidRPr="00AB2A1A">
        <w:rPr>
          <w:lang w:val="en-US"/>
        </w:rPr>
        <w:t xml:space="preserve"> </w:t>
      </w:r>
      <w:r w:rsidRPr="00AB2A1A">
        <w:rPr>
          <w:rFonts w:ascii="Times New Roman" w:hAnsi="Times New Roman" w:cs="Times New Roman"/>
          <w:lang w:val="en-US"/>
        </w:rPr>
        <w:t>The column “Permissible average annual volumetric activity” of the table “Values of annual airborne and food intake limits and permissible volumetric activity in inhaled air of individual radionuclides for critical population groups” of Appendix No. 2 to NRB-99/2009.</w:t>
      </w:r>
    </w:p>
  </w:footnote>
  <w:footnote w:id="9">
    <w:p w:rsidR="00002272" w:rsidRPr="00AB2A1A" w:rsidRDefault="00002272" w:rsidP="00002272">
      <w:pPr>
        <w:pStyle w:val="ae"/>
        <w:rPr>
          <w:rFonts w:ascii="Times New Roman" w:hAnsi="Times New Roman" w:cs="Times New Roman"/>
          <w:lang w:val="en-US"/>
        </w:rPr>
      </w:pPr>
      <w:r w:rsidRPr="00AB2A1A">
        <w:rPr>
          <w:rStyle w:val="af0"/>
          <w:rFonts w:ascii="Times New Roman" w:hAnsi="Times New Roman" w:cs="Times New Roman"/>
        </w:rPr>
        <w:footnoteRef/>
      </w:r>
      <w:r w:rsidRPr="00AB2A1A">
        <w:rPr>
          <w:rFonts w:ascii="Times New Roman" w:hAnsi="Times New Roman" w:cs="Times New Roman"/>
          <w:lang w:val="en-US"/>
        </w:rPr>
        <w:t xml:space="preserve"> </w:t>
      </w:r>
      <w:r w:rsidRPr="00AB2A1A">
        <w:rPr>
          <w:rFonts w:ascii="Times New Roman" w:hAnsi="Times New Roman" w:cs="Times New Roman"/>
          <w:color w:val="auto"/>
          <w:lang w:val="en"/>
        </w:rPr>
        <w:t>Paragraph eighteen of Article 1 of Federal Law No. 7-FZ “On Environmental Protection” dated January 10, 2002.</w:t>
      </w:r>
    </w:p>
  </w:footnote>
  <w:footnote w:id="10">
    <w:p w:rsidR="00002272" w:rsidRPr="00AB2A1A" w:rsidRDefault="00002272" w:rsidP="00002272">
      <w:pPr>
        <w:pStyle w:val="ae"/>
        <w:rPr>
          <w:rFonts w:ascii="Times New Roman" w:hAnsi="Times New Roman" w:cs="Times New Roman"/>
          <w:lang w:val="en-US"/>
        </w:rPr>
      </w:pPr>
      <w:r w:rsidRPr="00AB2A1A">
        <w:rPr>
          <w:rStyle w:val="af0"/>
          <w:rFonts w:ascii="Times New Roman" w:hAnsi="Times New Roman" w:cs="Times New Roman"/>
        </w:rPr>
        <w:footnoteRef/>
      </w:r>
      <w:r w:rsidRPr="00AB2A1A">
        <w:rPr>
          <w:rFonts w:ascii="Times New Roman" w:hAnsi="Times New Roman" w:cs="Times New Roman"/>
          <w:lang w:val="en-US"/>
        </w:rPr>
        <w:t xml:space="preserve"> </w:t>
      </w:r>
      <w:proofErr w:type="gramStart"/>
      <w:r w:rsidRPr="00AB2A1A">
        <w:rPr>
          <w:rFonts w:ascii="Times New Roman" w:hAnsi="Times New Roman" w:cs="Times New Roman"/>
          <w:color w:val="auto"/>
          <w:lang w:val="en"/>
        </w:rPr>
        <w:t>The column “Maximum permissible concentration, mg/m</w:t>
      </w:r>
      <w:r w:rsidRPr="00AB2A1A">
        <w:rPr>
          <w:rFonts w:ascii="Times New Roman" w:hAnsi="Times New Roman" w:cs="Times New Roman"/>
          <w:color w:val="auto"/>
          <w:vertAlign w:val="superscript"/>
          <w:lang w:val="en"/>
        </w:rPr>
        <w:t>3</w:t>
      </w:r>
      <w:r w:rsidR="000F36CE">
        <w:rPr>
          <w:rFonts w:ascii="Times New Roman" w:hAnsi="Times New Roman" w:cs="Times New Roman"/>
          <w:color w:val="auto"/>
          <w:lang w:val="en"/>
        </w:rPr>
        <w:t>” of Table 2.1 to paragraph six</w:t>
      </w:r>
      <w:r w:rsidR="0011279A">
        <w:rPr>
          <w:rFonts w:ascii="Times New Roman" w:hAnsi="Times New Roman" w:cs="Times New Roman"/>
          <w:color w:val="auto"/>
          <w:lang w:val="en"/>
        </w:rPr>
        <w:t xml:space="preserve"> of sanitary c</w:t>
      </w:r>
      <w:r w:rsidRPr="00AB2A1A">
        <w:rPr>
          <w:rFonts w:ascii="Times New Roman" w:hAnsi="Times New Roman" w:cs="Times New Roman"/>
          <w:color w:val="auto"/>
          <w:lang w:val="en"/>
        </w:rPr>
        <w:t xml:space="preserve">odes and </w:t>
      </w:r>
      <w:r w:rsidR="0011279A">
        <w:rPr>
          <w:rFonts w:ascii="Times New Roman" w:hAnsi="Times New Roman" w:cs="Times New Roman"/>
          <w:color w:val="auto"/>
          <w:lang w:val="en"/>
        </w:rPr>
        <w:t>r</w:t>
      </w:r>
      <w:r w:rsidRPr="00AB2A1A">
        <w:rPr>
          <w:rFonts w:ascii="Times New Roman" w:hAnsi="Times New Roman" w:cs="Times New Roman"/>
          <w:color w:val="auto"/>
          <w:lang w:val="en"/>
        </w:rPr>
        <w:t xml:space="preserve">ules </w:t>
      </w:r>
      <w:proofErr w:type="spellStart"/>
      <w:r w:rsidRPr="00AB2A1A">
        <w:rPr>
          <w:rFonts w:ascii="Times New Roman" w:hAnsi="Times New Roman" w:cs="Times New Roman"/>
          <w:color w:val="auto"/>
          <w:lang w:val="en"/>
        </w:rPr>
        <w:t>SanPiN</w:t>
      </w:r>
      <w:proofErr w:type="spellEnd"/>
      <w:r w:rsidRPr="00AB2A1A">
        <w:rPr>
          <w:rFonts w:ascii="Times New Roman" w:hAnsi="Times New Roman" w:cs="Times New Roman"/>
          <w:color w:val="auto"/>
          <w:lang w:val="en"/>
        </w:rPr>
        <w:t xml:space="preserve"> 1.2.3685-21 “Hygienic standards and requirements to ensure the safety and/or harmlessness of environmental factors of habitat to humans,” approved by Resolution of the Chief Public Health Officer of the Russian Federation No. 2 dated January 28, 2021 (registered by the Ministry of Justice of the Russian F</w:t>
      </w:r>
      <w:r>
        <w:rPr>
          <w:rFonts w:ascii="Times New Roman" w:hAnsi="Times New Roman" w:cs="Times New Roman"/>
          <w:color w:val="auto"/>
          <w:lang w:val="en"/>
        </w:rPr>
        <w:t>ederation on January 29, 2021, r</w:t>
      </w:r>
      <w:r w:rsidRPr="00AB2A1A">
        <w:rPr>
          <w:rFonts w:ascii="Times New Roman" w:hAnsi="Times New Roman" w:cs="Times New Roman"/>
          <w:color w:val="auto"/>
          <w:lang w:val="en"/>
        </w:rPr>
        <w:t>egistration No. 62296), as amended by Resolution of the Chief Public Health Officer of the Russian Federation No. 24 dated December 30, 2022 (registered by the Ministry of Justice of the Russia</w:t>
      </w:r>
      <w:r>
        <w:rPr>
          <w:rFonts w:ascii="Times New Roman" w:hAnsi="Times New Roman" w:cs="Times New Roman"/>
          <w:color w:val="auto"/>
          <w:lang w:val="en"/>
        </w:rPr>
        <w:t>n Federation on March 9, 2023, r</w:t>
      </w:r>
      <w:r w:rsidRPr="00AB2A1A">
        <w:rPr>
          <w:rFonts w:ascii="Times New Roman" w:hAnsi="Times New Roman" w:cs="Times New Roman"/>
          <w:color w:val="auto"/>
          <w:lang w:val="en"/>
        </w:rPr>
        <w:t>egistration No. 72558).</w:t>
      </w:r>
      <w:proofErr w:type="gramEnd"/>
      <w:r w:rsidRPr="00AB2A1A">
        <w:rPr>
          <w:rFonts w:ascii="Times New Roman" w:hAnsi="Times New Roman" w:cs="Times New Roman"/>
          <w:color w:val="auto"/>
          <w:lang w:val="en"/>
        </w:rPr>
        <w:t xml:space="preserve"> In accordance with </w:t>
      </w:r>
      <w:proofErr w:type="gramStart"/>
      <w:r w:rsidRPr="00AB2A1A">
        <w:rPr>
          <w:rFonts w:ascii="Times New Roman" w:hAnsi="Times New Roman" w:cs="Times New Roman"/>
          <w:color w:val="auto"/>
          <w:lang w:val="en"/>
        </w:rPr>
        <w:t>paragraph</w:t>
      </w:r>
      <w:proofErr w:type="gramEnd"/>
      <w:r w:rsidRPr="00AB2A1A">
        <w:rPr>
          <w:rFonts w:ascii="Times New Roman" w:hAnsi="Times New Roman" w:cs="Times New Roman"/>
          <w:color w:val="auto"/>
          <w:lang w:val="en"/>
        </w:rPr>
        <w:t xml:space="preserve"> </w:t>
      </w:r>
      <w:r w:rsidR="000F36CE">
        <w:rPr>
          <w:rFonts w:ascii="Times New Roman" w:hAnsi="Times New Roman" w:cs="Times New Roman"/>
          <w:color w:val="auto"/>
          <w:lang w:val="en"/>
        </w:rPr>
        <w:t>three</w:t>
      </w:r>
      <w:r w:rsidRPr="00AB2A1A">
        <w:rPr>
          <w:rFonts w:ascii="Times New Roman" w:hAnsi="Times New Roman" w:cs="Times New Roman"/>
          <w:color w:val="auto"/>
          <w:lang w:val="en"/>
        </w:rPr>
        <w:t xml:space="preserve"> of the Resolution of the Chief Public Health Officer of the Russian Federation No. 2 dated January 28, 2021, this act is valid until March 1, 2027.</w:t>
      </w:r>
    </w:p>
  </w:footnote>
  <w:footnote w:id="11">
    <w:p w:rsidR="00002272" w:rsidRPr="00BF3459" w:rsidRDefault="00002272" w:rsidP="00002272">
      <w:pPr>
        <w:pStyle w:val="ae"/>
        <w:rPr>
          <w:rFonts w:ascii="Times New Roman" w:hAnsi="Times New Roman" w:cs="Times New Roman"/>
          <w:lang w:val="en-US"/>
        </w:rPr>
      </w:pPr>
      <w:r w:rsidRPr="00BF3459">
        <w:rPr>
          <w:rStyle w:val="af0"/>
          <w:rFonts w:ascii="Times New Roman" w:hAnsi="Times New Roman" w:cs="Times New Roman"/>
        </w:rPr>
        <w:footnoteRef/>
      </w:r>
      <w:r w:rsidRPr="00BF3459">
        <w:rPr>
          <w:rFonts w:ascii="Times New Roman" w:hAnsi="Times New Roman" w:cs="Times New Roman"/>
          <w:lang w:val="en-US"/>
        </w:rPr>
        <w:t xml:space="preserve"> </w:t>
      </w:r>
      <w:proofErr w:type="gramStart"/>
      <w:r>
        <w:rPr>
          <w:rFonts w:ascii="Times New Roman" w:hAnsi="Times New Roman" w:cs="Times New Roman"/>
          <w:lang w:val="en-US"/>
        </w:rPr>
        <w:t xml:space="preserve">Subparagraph “b” of the column “Accident Consequences” of line A5 of Table No. 1 “Categorization of accidents at NFCFs, commercial reactors” of Appendix No. 2 to the federal </w:t>
      </w:r>
      <w:r w:rsidR="003E5F11">
        <w:rPr>
          <w:rFonts w:ascii="Times New Roman" w:hAnsi="Times New Roman" w:cs="Times New Roman"/>
          <w:lang w:val="en-US"/>
        </w:rPr>
        <w:t>rules and regulations</w:t>
      </w:r>
      <w:r>
        <w:rPr>
          <w:rFonts w:ascii="Times New Roman" w:hAnsi="Times New Roman" w:cs="Times New Roman"/>
          <w:lang w:val="en-US"/>
        </w:rPr>
        <w:t xml:space="preserve"> in the field of the use of atomic energy “Regulations on the procedure for investigation and accounting of operational occurrences of nuclear fuel cycle facilities” (NP-047-11), approved by Order of the Federal Environmental, Industrial and Nuclear Supervision Service No. 736 dated December 23, 2011 (registered by the Ministry of Justice of the Russian Federation on January 19, 2012, registration No. 22965), as amended by Orders of the Federal Environmental, Industrial and Nuclear Supervision Service No. 310 dated July 15, 2013 (registered by the Ministry of Justice of the Russian Federation on August 14, 2013, registration No. 29388) and No. 397 dated November 1, 2023 (registered by the Ministry of Justice of the Russian Federation on January 30, 2024, registration No. 77057).</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9470540"/>
      <w:docPartObj>
        <w:docPartGallery w:val="Page Numbers (Top of Page)"/>
        <w:docPartUnique/>
      </w:docPartObj>
    </w:sdtPr>
    <w:sdtEndPr>
      <w:rPr>
        <w:rFonts w:ascii="Times New Roman" w:hAnsi="Times New Roman" w:cs="Times New Roman"/>
      </w:rPr>
    </w:sdtEndPr>
    <w:sdtContent>
      <w:p w:rsidR="00420FC0" w:rsidRPr="005C0780" w:rsidRDefault="00420FC0">
        <w:pPr>
          <w:pStyle w:val="a8"/>
          <w:jc w:val="center"/>
          <w:rPr>
            <w:rFonts w:ascii="Times New Roman" w:hAnsi="Times New Roman" w:cs="Times New Roman"/>
          </w:rPr>
        </w:pPr>
        <w:r w:rsidRPr="005C0780">
          <w:rPr>
            <w:rFonts w:ascii="Times New Roman" w:hAnsi="Times New Roman" w:cs="Times New Roman"/>
          </w:rPr>
          <w:fldChar w:fldCharType="begin"/>
        </w:r>
        <w:r w:rsidRPr="005C0780">
          <w:rPr>
            <w:rFonts w:ascii="Times New Roman" w:hAnsi="Times New Roman" w:cs="Times New Roman"/>
          </w:rPr>
          <w:instrText>PAGE   \* MERGEFORMAT</w:instrText>
        </w:r>
        <w:r w:rsidRPr="005C0780">
          <w:rPr>
            <w:rFonts w:ascii="Times New Roman" w:hAnsi="Times New Roman" w:cs="Times New Roman"/>
          </w:rPr>
          <w:fldChar w:fldCharType="separate"/>
        </w:r>
        <w:r w:rsidR="005F4343">
          <w:rPr>
            <w:rFonts w:ascii="Times New Roman" w:hAnsi="Times New Roman" w:cs="Times New Roman"/>
            <w:noProof/>
          </w:rPr>
          <w:t>9</w:t>
        </w:r>
        <w:r w:rsidRPr="005C0780">
          <w:rPr>
            <w:rFonts w:ascii="Times New Roman" w:hAnsi="Times New Roman" w:cs="Times New Roman"/>
          </w:rPr>
          <w:fldChar w:fldCharType="end"/>
        </w:r>
      </w:p>
    </w:sdtContent>
  </w:sdt>
  <w:p w:rsidR="00420FC0" w:rsidRDefault="00420FC0" w:rsidP="00DE29F8">
    <w:pPr>
      <w:pStyle w:val="a8"/>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18D"/>
    <w:rsid w:val="00002272"/>
    <w:rsid w:val="00033CFC"/>
    <w:rsid w:val="00041C3A"/>
    <w:rsid w:val="000A6104"/>
    <w:rsid w:val="000C6911"/>
    <w:rsid w:val="000F0FD8"/>
    <w:rsid w:val="000F36CE"/>
    <w:rsid w:val="0011279A"/>
    <w:rsid w:val="00143E0E"/>
    <w:rsid w:val="001A5FF4"/>
    <w:rsid w:val="002E2B2E"/>
    <w:rsid w:val="002F0A5B"/>
    <w:rsid w:val="00355E6E"/>
    <w:rsid w:val="003E5F11"/>
    <w:rsid w:val="003E6ADB"/>
    <w:rsid w:val="00420FC0"/>
    <w:rsid w:val="00484947"/>
    <w:rsid w:val="004F5244"/>
    <w:rsid w:val="00513CA7"/>
    <w:rsid w:val="00556133"/>
    <w:rsid w:val="005C0780"/>
    <w:rsid w:val="005F4343"/>
    <w:rsid w:val="009560A0"/>
    <w:rsid w:val="00966848"/>
    <w:rsid w:val="009C45AD"/>
    <w:rsid w:val="00A0418D"/>
    <w:rsid w:val="00C72962"/>
    <w:rsid w:val="00CE66C1"/>
    <w:rsid w:val="00D0228F"/>
    <w:rsid w:val="00D04C55"/>
    <w:rsid w:val="00D82C35"/>
    <w:rsid w:val="00E00637"/>
    <w:rsid w:val="00E261DF"/>
    <w:rsid w:val="00F623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974C0E5-DB03-4364-8321-B1AC3063D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FC0"/>
    <w:pPr>
      <w:widowControl w:val="0"/>
      <w:spacing w:after="0" w:line="240" w:lineRule="auto"/>
    </w:pPr>
    <w:rPr>
      <w:rFonts w:ascii="Microsoft Sans Serif" w:eastAsiaTheme="minorEastAsia" w:hAnsi="Microsoft Sans Serif" w:cs="Microsoft Sans Serif"/>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таблице_"/>
    <w:basedOn w:val="a0"/>
    <w:link w:val="a4"/>
    <w:rsid w:val="00420FC0"/>
    <w:rPr>
      <w:rFonts w:ascii="Times New Roman" w:eastAsia="Times New Roman" w:hAnsi="Times New Roman" w:cs="Times New Roman"/>
      <w:sz w:val="20"/>
      <w:szCs w:val="20"/>
    </w:rPr>
  </w:style>
  <w:style w:type="character" w:customStyle="1" w:styleId="a5">
    <w:name w:val="Другое_"/>
    <w:basedOn w:val="a0"/>
    <w:link w:val="a6"/>
    <w:rsid w:val="00420FC0"/>
    <w:rPr>
      <w:rFonts w:ascii="Times New Roman" w:eastAsia="Times New Roman" w:hAnsi="Times New Roman" w:cs="Times New Roman"/>
      <w:sz w:val="28"/>
      <w:szCs w:val="28"/>
    </w:rPr>
  </w:style>
  <w:style w:type="character" w:customStyle="1" w:styleId="a7">
    <w:name w:val="Основной текст_"/>
    <w:basedOn w:val="a0"/>
    <w:link w:val="1"/>
    <w:rsid w:val="00420FC0"/>
    <w:rPr>
      <w:rFonts w:ascii="Times New Roman" w:eastAsia="Times New Roman" w:hAnsi="Times New Roman" w:cs="Times New Roman"/>
      <w:sz w:val="28"/>
      <w:szCs w:val="28"/>
    </w:rPr>
  </w:style>
  <w:style w:type="paragraph" w:customStyle="1" w:styleId="a4">
    <w:name w:val="Подпись к таблице"/>
    <w:basedOn w:val="a"/>
    <w:link w:val="a3"/>
    <w:rsid w:val="00420FC0"/>
    <w:pPr>
      <w:ind w:firstLine="780"/>
    </w:pPr>
    <w:rPr>
      <w:rFonts w:ascii="Times New Roman" w:eastAsia="Times New Roman" w:hAnsi="Times New Roman" w:cs="Times New Roman"/>
      <w:color w:val="auto"/>
      <w:sz w:val="20"/>
      <w:szCs w:val="20"/>
      <w:lang w:eastAsia="en-US" w:bidi="ar-SA"/>
    </w:rPr>
  </w:style>
  <w:style w:type="paragraph" w:customStyle="1" w:styleId="a6">
    <w:name w:val="Другое"/>
    <w:basedOn w:val="a"/>
    <w:link w:val="a5"/>
    <w:rsid w:val="00420FC0"/>
    <w:pPr>
      <w:spacing w:line="360" w:lineRule="auto"/>
      <w:ind w:firstLine="400"/>
    </w:pPr>
    <w:rPr>
      <w:rFonts w:ascii="Times New Roman" w:eastAsia="Times New Roman" w:hAnsi="Times New Roman" w:cs="Times New Roman"/>
      <w:color w:val="auto"/>
      <w:sz w:val="28"/>
      <w:szCs w:val="28"/>
      <w:lang w:eastAsia="en-US" w:bidi="ar-SA"/>
    </w:rPr>
  </w:style>
  <w:style w:type="paragraph" w:customStyle="1" w:styleId="1">
    <w:name w:val="Основной текст1"/>
    <w:basedOn w:val="a"/>
    <w:link w:val="a7"/>
    <w:rsid w:val="00420FC0"/>
    <w:pPr>
      <w:spacing w:line="360" w:lineRule="auto"/>
      <w:ind w:firstLine="400"/>
    </w:pPr>
    <w:rPr>
      <w:rFonts w:ascii="Times New Roman" w:eastAsia="Times New Roman" w:hAnsi="Times New Roman" w:cs="Times New Roman"/>
      <w:color w:val="auto"/>
      <w:sz w:val="28"/>
      <w:szCs w:val="28"/>
      <w:lang w:eastAsia="en-US" w:bidi="ar-SA"/>
    </w:rPr>
  </w:style>
  <w:style w:type="paragraph" w:styleId="a8">
    <w:name w:val="header"/>
    <w:basedOn w:val="a"/>
    <w:link w:val="a9"/>
    <w:uiPriority w:val="99"/>
    <w:unhideWhenUsed/>
    <w:rsid w:val="00420FC0"/>
    <w:pPr>
      <w:tabs>
        <w:tab w:val="center" w:pos="4677"/>
        <w:tab w:val="right" w:pos="9355"/>
      </w:tabs>
    </w:pPr>
  </w:style>
  <w:style w:type="character" w:customStyle="1" w:styleId="a9">
    <w:name w:val="Верхний колонтитул Знак"/>
    <w:basedOn w:val="a0"/>
    <w:link w:val="a8"/>
    <w:uiPriority w:val="99"/>
    <w:rsid w:val="00420FC0"/>
    <w:rPr>
      <w:rFonts w:ascii="Microsoft Sans Serif" w:eastAsiaTheme="minorEastAsia" w:hAnsi="Microsoft Sans Serif" w:cs="Microsoft Sans Serif"/>
      <w:color w:val="000000"/>
      <w:sz w:val="24"/>
      <w:szCs w:val="24"/>
      <w:lang w:eastAsia="ru-RU" w:bidi="ru-RU"/>
    </w:rPr>
  </w:style>
  <w:style w:type="paragraph" w:styleId="aa">
    <w:name w:val="footer"/>
    <w:basedOn w:val="a"/>
    <w:link w:val="ab"/>
    <w:uiPriority w:val="99"/>
    <w:unhideWhenUsed/>
    <w:rsid w:val="00420FC0"/>
    <w:pPr>
      <w:tabs>
        <w:tab w:val="center" w:pos="4677"/>
        <w:tab w:val="right" w:pos="9355"/>
      </w:tabs>
    </w:pPr>
  </w:style>
  <w:style w:type="character" w:customStyle="1" w:styleId="ab">
    <w:name w:val="Нижний колонтитул Знак"/>
    <w:basedOn w:val="a0"/>
    <w:link w:val="aa"/>
    <w:uiPriority w:val="99"/>
    <w:rsid w:val="00420FC0"/>
    <w:rPr>
      <w:rFonts w:ascii="Microsoft Sans Serif" w:eastAsiaTheme="minorEastAsia" w:hAnsi="Microsoft Sans Serif" w:cs="Microsoft Sans Serif"/>
      <w:color w:val="000000"/>
      <w:sz w:val="24"/>
      <w:szCs w:val="24"/>
      <w:lang w:eastAsia="ru-RU" w:bidi="ru-RU"/>
    </w:rPr>
  </w:style>
  <w:style w:type="character" w:customStyle="1" w:styleId="2">
    <w:name w:val="Основной текст (2)_"/>
    <w:basedOn w:val="a0"/>
    <w:link w:val="20"/>
    <w:rsid w:val="00420FC0"/>
    <w:rPr>
      <w:rFonts w:ascii="Times New Roman" w:eastAsia="Times New Roman" w:hAnsi="Times New Roman" w:cs="Times New Roman"/>
    </w:rPr>
  </w:style>
  <w:style w:type="character" w:customStyle="1" w:styleId="ac">
    <w:name w:val="Подпись к картинке_"/>
    <w:basedOn w:val="a0"/>
    <w:link w:val="ad"/>
    <w:rsid w:val="00420FC0"/>
    <w:rPr>
      <w:rFonts w:ascii="Times New Roman" w:eastAsia="Times New Roman" w:hAnsi="Times New Roman" w:cs="Times New Roman"/>
      <w:color w:val="324F9D"/>
      <w:sz w:val="20"/>
      <w:szCs w:val="20"/>
    </w:rPr>
  </w:style>
  <w:style w:type="paragraph" w:customStyle="1" w:styleId="20">
    <w:name w:val="Основной текст (2)"/>
    <w:basedOn w:val="a"/>
    <w:link w:val="2"/>
    <w:rsid w:val="00420FC0"/>
    <w:pPr>
      <w:spacing w:after="340" w:line="346" w:lineRule="auto"/>
      <w:ind w:firstLine="660"/>
    </w:pPr>
    <w:rPr>
      <w:rFonts w:ascii="Times New Roman" w:eastAsia="Times New Roman" w:hAnsi="Times New Roman" w:cs="Times New Roman"/>
      <w:color w:val="auto"/>
      <w:sz w:val="22"/>
      <w:szCs w:val="22"/>
      <w:lang w:eastAsia="en-US" w:bidi="ar-SA"/>
    </w:rPr>
  </w:style>
  <w:style w:type="paragraph" w:customStyle="1" w:styleId="ad">
    <w:name w:val="Подпись к картинке"/>
    <w:basedOn w:val="a"/>
    <w:link w:val="ac"/>
    <w:rsid w:val="00420FC0"/>
    <w:pPr>
      <w:spacing w:line="259" w:lineRule="auto"/>
    </w:pPr>
    <w:rPr>
      <w:rFonts w:ascii="Times New Roman" w:eastAsia="Times New Roman" w:hAnsi="Times New Roman" w:cs="Times New Roman"/>
      <w:color w:val="324F9D"/>
      <w:sz w:val="20"/>
      <w:szCs w:val="20"/>
      <w:lang w:eastAsia="en-US" w:bidi="ar-SA"/>
    </w:rPr>
  </w:style>
  <w:style w:type="character" w:customStyle="1" w:styleId="10">
    <w:name w:val="Заголовок №1_"/>
    <w:basedOn w:val="a0"/>
    <w:link w:val="11"/>
    <w:rsid w:val="00E00637"/>
    <w:rPr>
      <w:rFonts w:ascii="Times New Roman" w:eastAsia="Times New Roman" w:hAnsi="Times New Roman" w:cs="Times New Roman"/>
      <w:b/>
      <w:bCs/>
      <w:sz w:val="28"/>
      <w:szCs w:val="28"/>
    </w:rPr>
  </w:style>
  <w:style w:type="paragraph" w:customStyle="1" w:styleId="11">
    <w:name w:val="Заголовок №1"/>
    <w:basedOn w:val="a"/>
    <w:link w:val="10"/>
    <w:rsid w:val="00E00637"/>
    <w:pPr>
      <w:spacing w:after="240"/>
      <w:jc w:val="center"/>
      <w:outlineLvl w:val="0"/>
    </w:pPr>
    <w:rPr>
      <w:rFonts w:ascii="Times New Roman" w:eastAsia="Times New Roman" w:hAnsi="Times New Roman" w:cs="Times New Roman"/>
      <w:b/>
      <w:bCs/>
      <w:color w:val="auto"/>
      <w:sz w:val="28"/>
      <w:szCs w:val="28"/>
      <w:lang w:eastAsia="en-US" w:bidi="ar-SA"/>
    </w:rPr>
  </w:style>
  <w:style w:type="paragraph" w:styleId="ae">
    <w:name w:val="footnote text"/>
    <w:basedOn w:val="a"/>
    <w:link w:val="af"/>
    <w:uiPriority w:val="99"/>
    <w:semiHidden/>
    <w:unhideWhenUsed/>
    <w:rsid w:val="00E00637"/>
    <w:rPr>
      <w:sz w:val="20"/>
      <w:szCs w:val="20"/>
    </w:rPr>
  </w:style>
  <w:style w:type="character" w:customStyle="1" w:styleId="af">
    <w:name w:val="Текст сноски Знак"/>
    <w:basedOn w:val="a0"/>
    <w:link w:val="ae"/>
    <w:uiPriority w:val="99"/>
    <w:semiHidden/>
    <w:rsid w:val="00E00637"/>
    <w:rPr>
      <w:rFonts w:ascii="Microsoft Sans Serif" w:eastAsiaTheme="minorEastAsia" w:hAnsi="Microsoft Sans Serif" w:cs="Microsoft Sans Serif"/>
      <w:color w:val="000000"/>
      <w:sz w:val="20"/>
      <w:szCs w:val="20"/>
      <w:lang w:eastAsia="ru-RU" w:bidi="ru-RU"/>
    </w:rPr>
  </w:style>
  <w:style w:type="character" w:styleId="af0">
    <w:name w:val="footnote reference"/>
    <w:basedOn w:val="a0"/>
    <w:uiPriority w:val="99"/>
    <w:semiHidden/>
    <w:unhideWhenUsed/>
    <w:rsid w:val="00E00637"/>
    <w:rPr>
      <w:vertAlign w:val="superscript"/>
    </w:rPr>
  </w:style>
  <w:style w:type="character" w:customStyle="1" w:styleId="af1">
    <w:name w:val="Колонтитул_"/>
    <w:basedOn w:val="a0"/>
    <w:link w:val="af2"/>
    <w:rsid w:val="00002272"/>
    <w:rPr>
      <w:rFonts w:ascii="Times New Roman" w:eastAsia="Times New Roman" w:hAnsi="Times New Roman" w:cs="Times New Roman"/>
      <w:sz w:val="28"/>
      <w:szCs w:val="28"/>
    </w:rPr>
  </w:style>
  <w:style w:type="paragraph" w:customStyle="1" w:styleId="af2">
    <w:name w:val="Колонтитул"/>
    <w:basedOn w:val="a"/>
    <w:link w:val="af1"/>
    <w:rsid w:val="00002272"/>
    <w:pPr>
      <w:jc w:val="right"/>
    </w:pPr>
    <w:rPr>
      <w:rFonts w:ascii="Times New Roman" w:eastAsia="Times New Roman" w:hAnsi="Times New Roman" w:cs="Times New Roman"/>
      <w:color w:val="auto"/>
      <w:sz w:val="28"/>
      <w:szCs w:val="2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663BE-626B-4DF2-B4D0-ACF7ACC8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TotalTime>
  <Pages>15</Pages>
  <Words>3145</Words>
  <Characters>17927</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Петрухин Игорь Михайлович</dc:creator>
  <cp:keywords/>
  <dc:description/>
  <cp:lastModifiedBy>Петрухин Игорь Михайлович</cp:lastModifiedBy>
  <cp:revision>8</cp:revision>
  <dcterms:created xsi:type="dcterms:W3CDTF">2025-02-18T08:40:00Z</dcterms:created>
  <dcterms:modified xsi:type="dcterms:W3CDTF">2025-02-19T12:45:00Z</dcterms:modified>
</cp:coreProperties>
</file>